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2.jpg" ContentType="image/jpeg"/>
  <Override PartName="/word/media/rId47.jpg" ContentType="image/jpeg"/>
  <Override PartName="/word/media/rId167.jpg" ContentType="image/jpeg"/>
  <Override PartName="/word/media/rId90.jpg" ContentType="image/jpeg"/>
  <Override PartName="/word/media/rId115.png" ContentType="image/png"/>
  <Override PartName="/word/media/rId141.jpg" ContentType="image/jpeg"/>
  <Override PartName="/word/media/rId172.jpg" ContentType="image/jpeg"/>
  <Override PartName="/word/media/rId171.jpg" ContentType="image/jpeg"/>
  <Override PartName="/word/media/rId79.jpg" ContentType="image/jpeg"/>
  <Override PartName="/word/media/rId80.jpg" ContentType="image/jpeg"/>
  <Override PartName="/word/media/rId95.pdf" ContentType="application/pdf"/>
  <Override PartName="/word/media/rId65.jpg" ContentType="image/jpeg"/>
  <Override PartName="/word/media/rId77.jpg" ContentType="image/jpeg"/>
  <Override PartName="/word/media/rId126.jpg" ContentType="image/jpeg"/>
  <Override PartName="/word/media/rId191.jpg" ContentType="image/jpeg"/>
  <Override PartName="/word/media/rId186.jpg" ContentType="image/jpeg"/>
  <Override PartName="/word/media/rId106.jpg" ContentType="image/jpeg"/>
  <Override PartName="/word/media/rId148.jpg" ContentType="image/jpeg"/>
  <Override PartName="/word/media/rId153.jpg" ContentType="image/jpeg"/>
  <Override PartName="/word/media/rId154.jpg" ContentType="image/jpeg"/>
  <Override PartName="/word/media/rId42.jpg" ContentType="image/jpeg"/>
  <Override PartName="/word/media/rId163.jpg" ContentType="image/jpeg"/>
  <Override PartName="/word/media/rId43.jpg" ContentType="image/jpeg"/>
  <Override PartName="/word/media/rId33.jpg" ContentType="image/jpeg"/>
  <Override PartName="/word/media/rId142.jpg" ContentType="image/jpeg"/>
  <Override PartName="/word/media/rId140.jpg" ContentType="image/jpeg"/>
  <Override PartName="/word/media/rId176.jpg" ContentType="image/jpeg"/>
  <Override PartName="/word/media/rId35.jpg" ContentType="image/jpeg"/>
  <Override PartName="/word/media/rId36.jpg" ContentType="image/jpeg"/>
  <Override PartName="/word/media/rId37.jpg" ContentType="image/jpeg"/>
  <Override PartName="/word/media/rId38.jpg" ContentType="image/jpeg"/>
  <Override PartName="/word/media/rId101.jpg" ContentType="image/jpeg"/>
  <Override PartName="/word/media/rId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w:t>
      </w:r>
      <w:r>
        <w:t xml:space="preserve"> </w:t>
      </w:r>
      <w:r>
        <w:t xml:space="preserve">Driving</w:t>
      </w:r>
      <w:r>
        <w:t xml:space="preserve"> </w:t>
      </w:r>
      <w:r>
        <w:t xml:space="preserve">Trajectories</w:t>
      </w:r>
      <w:r>
        <w:t xml:space="preserve"> </w:t>
      </w:r>
      <w:r>
        <w:t xml:space="preserve">for</w:t>
      </w:r>
      <w:r>
        <w:t xml:space="preserve"> </w:t>
      </w:r>
      <w:r>
        <w:t xml:space="preserve">Mobile</w:t>
      </w:r>
      <w:r>
        <w:t xml:space="preserve"> </w:t>
      </w:r>
      <w:r>
        <w:t xml:space="preserve">Subscriber</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r>
        <w:t xml:space="preserve"> </w:t>
      </w:r>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introduction"/>
    <w:p>
      <w:pPr>
        <w:pStyle w:val="Heading1"/>
      </w:pPr>
      <w:r>
        <w:t xml:space="preserve">Introduction</w:t>
      </w:r>
    </w:p>
    <w:bookmarkEnd w:id="21"/>
    <w:bookmarkStart w:id="22" w:name="problem-description"/>
    <w:p>
      <w:pPr>
        <w:pStyle w:val="Heading2"/>
      </w:pPr>
      <w:r>
        <w:t xml:space="preserve">Problem Description</w:t>
      </w:r>
    </w:p>
    <w:bookmarkEnd w:id="22"/>
    <w:p>
      <w:r>
        <w:t xml:space="preserve">Traffic analysis is an import part in road network and mobile network simulations. These simulators require moving subscribers in order to investigate interesting effects in their networks. Moving subscribers can be generated from mobility models which try to describe the mobility of individuals. This work focuses on estimating trajectories for mobility simulations by using mobile subscription data. A trajectory describes the path of a moving object through space as a function of time. Network operators need moving subscribers to evaluate and analyze an existing or a virtual network. Replay scenarios can be created to investigate the current or a new network with a scenario where errors accrued. The trajectory generation process involves several tasks. First useful events have to be filtered in the network. The users path has to be estimated, which involves the start and end position as well as the handover position. Another part of this thesis is to estimate the coverage area for each cell sites. The coverage area is a crucial aspect in trajectory estimation. Trajectories need the location of a subscriber as a function of time. However GSM doesn’t expose an accurate position of the subscriber. Therefore a good representation of the coverage area allows to narrow the users position in the network. The problem is to find an approach which creates a good estimation of the coverage area for each cell site.</w:t>
      </w:r>
    </w:p>
    <w:bookmarkStart w:id="23" w:name="motivation"/>
    <w:p>
      <w:pPr>
        <w:pStyle w:val="Heading2"/>
      </w:pPr>
      <w:r>
        <w:t xml:space="preserve">Motivation</w:t>
      </w:r>
    </w:p>
    <w:bookmarkEnd w:id="23"/>
    <w:p>
      <w:r>
        <w:t xml:space="preserve">In the last years mobile network simulations have to adopt to the mobility of the subscribers. Subscribers are not stationary and therefore behavior models have to be defined. These models shall represent the entire subscriber database. Since the beginning of mobile network simulations random walk and manhattan grid approaches were used to enable mobility. The problem is that random walk and manhattan grid rely on statistical data. The statistical input used is derived from household surveys. This surveys however only depict a special moment in time. To evaluate or gather more moments numerous surveys have to be done. Our approach is different, instead of surveys we are using mobile subscriber data. More precise call data records. The motivation behind using mobile subscriber data is that this data represents all users of the mobile network operator. We want to use this data to generate anonymous driving trajectories. The use of call data records allows the generation of trajectories for each day and time of the year. The generated trajectories adopt to daily as well seasonal changes.</w:t>
      </w:r>
    </w:p>
    <w:bookmarkStart w:id="24" w:name="challenges"/>
    <w:p>
      <w:pPr>
        <w:pStyle w:val="Heading2"/>
      </w:pPr>
      <w:r>
        <w:t xml:space="preserve">Challenges</w:t>
      </w:r>
    </w:p>
    <w:bookmarkEnd w:id="24"/>
    <w:p>
      <w:r>
        <w:t xml:space="preserve">The first challenge we have to face is that we don’t have a model of the coverage area for all cell sites. Therefor we need a good representation to estimate a coarse position for each subscriber. In order to generate a trajectory the users start and end position are crucial. At first we only have the serving cell and a representation of its serving area. Therefore the position of the user within the cell has to be estimated. For this purpose we are using a combination of population and land use information data.</w:t>
      </w:r>
    </w:p>
    <w:bookmarkStart w:id="25" w:name="goals"/>
    <w:p>
      <w:pPr>
        <w:pStyle w:val="Heading2"/>
      </w:pPr>
      <w:r>
        <w:t xml:space="preserve">Goals</w:t>
      </w:r>
    </w:p>
    <w:bookmarkEnd w:id="25"/>
    <w:p>
      <w:r>
        <w:t xml:space="preserve">The main goal is to generate trajectories for each mobile subscriber. However due to the design of GSM we can only generate trajectories for mobile users which are in an active call. Additionally we are investigating approaches to annotate the driving trajectories with timing information. In the end we are also examining methods to improve the representation of the serving area with public available data (digital elevation model, land use clutter information,...).</w:t>
      </w:r>
    </w:p>
    <w:bookmarkStart w:id="26" w:name="structure"/>
    <w:p>
      <w:pPr>
        <w:pStyle w:val="Heading2"/>
      </w:pPr>
      <w:r>
        <w:t xml:space="preserve">Structure</w:t>
      </w:r>
    </w:p>
    <w:bookmarkEnd w:id="26"/>
    <w:p>
      <w:r>
        <w:t xml:space="preserve">At first we are discussing state of the art approaches to estimate driving trajectories and mobility in mobile network simulations. Followed by an overview of fundamental concepts and techniques used in this thesis. The third part explains our concept and approach which will be implemented in the succeeding chapter. At last we will present and discuss our results and give a summary of the work.</w:t>
      </w:r>
    </w:p>
    <w:bookmarkStart w:id="27" w:name="related-work"/>
    <w:p>
      <w:pPr>
        <w:pStyle w:val="Heading1"/>
      </w:pPr>
      <w:r>
        <w:t xml:space="preserve">Related Work</w:t>
      </w:r>
    </w:p>
    <w:bookmarkEnd w:id="27"/>
    <w:p>
      <w:r>
        <w:t xml:space="preserve">The following chapter presents state-of-the-art approaches and projects related to user mobility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Starting in the late 1990s floating phone data (FPD) has gained interest in traffic estimation and congestion detection. FPD is used due to its high penetration rate, in Austria the market penetration was</w:t>
      </w:r>
      <w:r>
        <w:t xml:space="preserve"> </w:t>
      </w:r>
      <m:oMath>
        <m:r>
          <m:rPr/>
          <m:t>159</m:t>
        </m:r>
        <m:r>
          <m:rPr/>
          <m:t>%</m:t>
        </m:r>
      </m:oMath>
      <w:r>
        <w:rPr>
          <w:rStyle w:val="FootnoteRef"/>
        </w:rPr>
        <w:footnoteReference w:id="28"/>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30" w:name="evaluation-of-a-cellular-phone-based-system-for-measurements-of-traffic-speeds-and-travel-times-a-case-study-from-israel"/>
    <w:p>
      <w:pPr>
        <w:pStyle w:val="Heading2"/>
      </w:pPr>
      <w:r>
        <w:t xml:space="preserve">Evaluation of a cellular phone-based system for measurements of traffic speeds and travel times: A case study from Israel</w:t>
      </w:r>
    </w:p>
    <w:bookmarkEnd w:id="30"/>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relative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7620000" cy="5041900"/>
            <wp:effectExtent b="0" l="0" r="0" t="0"/>
            <wp:docPr descr="fig:" id="1" name="Picture"/>
            <a:graphic>
              <a:graphicData uri="http://schemas.openxmlformats.org/drawingml/2006/picture">
                <pic:pic>
                  <pic:nvPicPr>
                    <pic:cNvPr descr="images/bar.jpg" id="0" name="Picture"/>
                    <pic:cNvPicPr>
                      <a:picLocks noChangeArrowheads="1" noChangeAspect="1"/>
                    </pic:cNvPicPr>
                  </pic:nvPicPr>
                  <pic:blipFill>
                    <a:blip r:embed="rId31"/>
                    <a:stretch>
                      <a:fillRect/>
                    </a:stretch>
                  </pic:blipFill>
                  <pic:spPr bwMode="auto">
                    <a:xfrm>
                      <a:off x="0" y="0"/>
                      <a:ext cx="7620000" cy="5041900"/>
                    </a:xfrm>
                    <a:prstGeom prst="rect">
                      <a:avLst/>
                    </a:prstGeom>
                    <a:noFill/>
                    <a:ln w="9525">
                      <a:noFill/>
                      <a:headEnd/>
                      <a:tailEnd/>
                    </a:ln>
                  </pic:spPr>
                </pic:pic>
              </a:graphicData>
            </a:graphic>
          </wp:inline>
        </w:drawing>
      </w:r>
      <w:r>
        <w:t xml:space="preserve"> </w:t>
      </w:r>
      <w:r>
        <w:t xml:space="preserve">[fig:bar]</w:t>
      </w:r>
    </w:p>
    <w:bookmarkStart w:id="32" w:name="generating-trajectories-from-mobile-phone-data"/>
    <w:p>
      <w:pPr>
        <w:pStyle w:val="Heading2"/>
      </w:pPr>
      <w:r>
        <w:t xml:space="preserve">Generating Trajectories from Mobile Phone Data</w:t>
      </w:r>
    </w:p>
    <w:bookmarkEnd w:id="32"/>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This allowed storing a location area sequence as a string.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 [fig:schlaichcomp] depicts the comparison of a mobile subscriber sequence and route sequences with high similarity.</w:t>
      </w:r>
    </w:p>
    <w:p>
      <w:r>
        <w:drawing>
          <wp:inline>
            <wp:extent cx="7620000" cy="9334500"/>
            <wp:effectExtent b="0" l="0" r="0" t="0"/>
            <wp:docPr descr="fig:" id="1" name="Picture"/>
            <a:graphic>
              <a:graphicData uri="http://schemas.openxmlformats.org/drawingml/2006/picture">
                <pic:pic>
                  <pic:nvPicPr>
                    <pic:cNvPr descr="./images/schlaichcomp.jpg" id="0" name="Picture"/>
                    <pic:cNvPicPr>
                      <a:picLocks noChangeArrowheads="1" noChangeAspect="1"/>
                    </pic:cNvPicPr>
                  </pic:nvPicPr>
                  <pic:blipFill>
                    <a:blip r:embed="rId33"/>
                    <a:stretch>
                      <a:fillRect/>
                    </a:stretch>
                  </pic:blipFill>
                  <pic:spPr bwMode="auto">
                    <a:xfrm>
                      <a:off x="0" y="0"/>
                      <a:ext cx="7620000" cy="93345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 Schlaich </w:t>
      </w:r>
      <w:r>
        <w:t xml:space="preserve"> </w:t>
      </w:r>
      <w:r>
        <w:t xml:space="preserve">later used this technique to observe the route choice behavior in the Stuttgart, Germany area. It has shown that drivers react to traffic news broadcasts and variable message signs (VMS). However the acceptance of a route displayed on a VMS was only between</w:t>
      </w:r>
      <w:r>
        <w:t xml:space="preserve"> </w:t>
      </w:r>
      <m:oMath>
        <m:r>
          <m:rPr/>
          <m:t>3</m:t>
        </m:r>
      </m:oMath>
      <w:r>
        <w:t xml:space="preserve"> </w:t>
      </w:r>
      <w:r>
        <w:t xml:space="preserve">and</w:t>
      </w:r>
      <w:r>
        <w:t xml:space="preserve"> </w:t>
      </w:r>
      <m:oMath>
        <m:r>
          <m:rPr/>
          <m:t>17</m:t>
        </m:r>
        <m:r>
          <m:rPr/>
          <m:t>%</m:t>
        </m:r>
      </m:oMath>
      <w:r>
        <w:t xml:space="preserve">.</w:t>
      </w:r>
    </w:p>
    <w:bookmarkStart w:id="34" w:name="route-choice-estimation-based-on-cellular-signaling-data"/>
    <w:p>
      <w:pPr>
        <w:pStyle w:val="Heading2"/>
      </w:pPr>
      <w:r>
        <w:t xml:space="preserve">Route Choice Estimation Based on Cellular Signaling Data</w:t>
      </w:r>
    </w:p>
    <w:bookmarkEnd w:id="34"/>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 [fig:tettaroutes] an example for four different routes which were generated by VISSIM can be seen. Tab. [tab:tetta] depicts the results of the above stated equations (see Equation. [eq:sumsquare]). In this example route 4 (see Fig.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cc</w:t>
      </w:r>
      <w:r>
        <w:t xml:space="preserve"> </w:t>
      </w:r>
      <w:r>
        <w:drawing>
          <wp:inline>
            <wp:extent cx="7620000" cy="4800600"/>
            <wp:effectExtent b="0" l="0" r="0" t="0"/>
            <wp:docPr descr="" id="1" name="Picture"/>
            <a:graphic>
              <a:graphicData uri="http://schemas.openxmlformats.org/drawingml/2006/picture">
                <pic:pic>
                  <pic:nvPicPr>
                    <pic:cNvPr descr="./images/tattipath0.jpg" id="0" name="Picture"/>
                    <pic:cNvPicPr>
                      <a:picLocks noChangeArrowheads="1" noChangeAspect="1"/>
                    </pic:cNvPicPr>
                  </pic:nvPicPr>
                  <pic:blipFill>
                    <a:blip r:embed="rId35"/>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&amp;</w:t>
      </w:r>
      <w:r>
        <w:t xml:space="preserve"> </w:t>
      </w:r>
      <w:r>
        <w:drawing>
          <wp:inline>
            <wp:extent cx="7620000" cy="4800600"/>
            <wp:effectExtent b="0" l="0" r="0" t="0"/>
            <wp:docPr descr="" id="1" name="Picture"/>
            <a:graphic>
              <a:graphicData uri="http://schemas.openxmlformats.org/drawingml/2006/picture">
                <pic:pic>
                  <pic:nvPicPr>
                    <pic:cNvPr descr="./images/tattipath1.jpg" id="0" name="Picture"/>
                    <pic:cNvPicPr>
                      <a:picLocks noChangeArrowheads="1" noChangeAspect="1"/>
                    </pic:cNvPicPr>
                  </pic:nvPicPr>
                  <pic:blipFill>
                    <a:blip r:embed="rId36"/>
                    <a:stretch>
                      <a:fillRect/>
                    </a:stretch>
                  </pic:blipFill>
                  <pic:spPr bwMode="auto">
                    <a:xfrm>
                      <a:off x="0" y="0"/>
                      <a:ext cx="7620000" cy="4800600"/>
                    </a:xfrm>
                    <a:prstGeom prst="rect">
                      <a:avLst/>
                    </a:prstGeom>
                    <a:noFill/>
                    <a:ln w="9525">
                      <a:noFill/>
                      <a:headEnd/>
                      <a:tailEnd/>
                    </a:ln>
                  </pic:spPr>
                </pic:pic>
              </a:graphicData>
            </a:graphic>
          </wp:inline>
        </w:drawing>
      </w:r>
      <w:r>
        <w:br w:type="textWrapping"/>
      </w:r>
      <w:r>
        <w:t xml:space="preserve">(a) first &amp; (b) second</w:t>
      </w:r>
      <w:r>
        <w:br w:type="textWrapping"/>
      </w:r>
      <w:r>
        <w:drawing>
          <wp:inline>
            <wp:extent cx="7620000" cy="4800600"/>
            <wp:effectExtent b="0" l="0" r="0" t="0"/>
            <wp:docPr descr="" id="1" name="Picture"/>
            <a:graphic>
              <a:graphicData uri="http://schemas.openxmlformats.org/drawingml/2006/picture">
                <pic:pic>
                  <pic:nvPicPr>
                    <pic:cNvPr descr="./images/tattipath2.jpg" id="0" name="Picture"/>
                    <pic:cNvPicPr>
                      <a:picLocks noChangeArrowheads="1" noChangeAspect="1"/>
                    </pic:cNvPicPr>
                  </pic:nvPicPr>
                  <pic:blipFill>
                    <a:blip r:embed="rId37"/>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&amp;</w:t>
      </w:r>
      <w:r>
        <w:t xml:space="preserve"> </w:t>
      </w:r>
      <w:r>
        <w:drawing>
          <wp:inline>
            <wp:extent cx="7620000" cy="4800600"/>
            <wp:effectExtent b="0" l="0" r="0" t="0"/>
            <wp:docPr descr="" id="1" name="Picture"/>
            <a:graphic>
              <a:graphicData uri="http://schemas.openxmlformats.org/drawingml/2006/picture">
                <pic:pic>
                  <pic:nvPicPr>
                    <pic:cNvPr descr="./images/tattipath3.jpg" id="0" name="Picture"/>
                    <pic:cNvPicPr>
                      <a:picLocks noChangeArrowheads="1" noChangeAspect="1"/>
                    </pic:cNvPicPr>
                  </pic:nvPicPr>
                  <pic:blipFill>
                    <a:blip r:embed="rId38"/>
                    <a:stretch>
                      <a:fillRect/>
                    </a:stretch>
                  </pic:blipFill>
                  <pic:spPr bwMode="auto">
                    <a:xfrm>
                      <a:off x="0" y="0"/>
                      <a:ext cx="7620000" cy="4800600"/>
                    </a:xfrm>
                    <a:prstGeom prst="rect">
                      <a:avLst/>
                    </a:prstGeom>
                    <a:noFill/>
                    <a:ln w="9525">
                      <a:noFill/>
                      <a:headEnd/>
                      <a:tailEnd/>
                    </a:ln>
                  </pic:spPr>
                </pic:pic>
              </a:graphicData>
            </a:graphic>
          </wp:inline>
        </w:drawing>
      </w:r>
      <w:r>
        <w:br w:type="textWrapping"/>
      </w:r>
      <w:r>
        <w:t xml:space="preserve">(c) third &amp; (d) fourth</w:t>
      </w:r>
      <w:r>
        <w:br w:type="textWrapping"/>
      </w:r>
    </w:p>
    <w:p>
      <w:r>
        <w:t xml:space="preserve">[fig:tettaroutes]</w:t>
      </w:r>
    </w:p>
    <w:p>
      <w:r>
        <w:t xml:space="preserve">[h]</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1</w:t>
            </w:r>
          </w:p>
        </w:tc>
        <w:tc>
          <w:p>
            <w:pPr>
              <w:pStyle w:val="Compact"/>
              <w:jc w:val="left"/>
            </w:pPr>
            <w:r>
              <w:t xml:space="preserve">5130283</w:t>
            </w:r>
          </w:p>
        </w:tc>
        <w:tc>
          <w:p>
            <w:pPr>
              <w:pStyle w:val="Compact"/>
              <w:jc w:val="left"/>
            </w:pPr>
            <w:r>
              <w:t xml:space="preserve">8.2</w:t>
            </w:r>
          </w:p>
        </w:tc>
      </w:tr>
      <w:tr>
        <w:tc>
          <w:p>
            <w:pPr>
              <w:pStyle w:val="Compact"/>
              <w:jc w:val="left"/>
            </w:pPr>
            <w:r>
              <w:t xml:space="preserve">2</w:t>
            </w:r>
          </w:p>
        </w:tc>
        <w:tc>
          <w:p>
            <w:pPr>
              <w:pStyle w:val="Compact"/>
              <w:jc w:val="left"/>
            </w:pPr>
            <w:r>
              <w:t xml:space="preserve">3097741</w:t>
            </w:r>
          </w:p>
        </w:tc>
        <w:tc>
          <w:p>
            <w:pPr>
              <w:pStyle w:val="Compact"/>
              <w:jc w:val="left"/>
            </w:pPr>
            <w:r>
              <w:t xml:space="preserve">4.9</w:t>
            </w:r>
          </w:p>
        </w:tc>
      </w:tr>
      <w:tr>
        <w:tc>
          <w:p>
            <w:pPr>
              <w:pStyle w:val="Compact"/>
              <w:jc w:val="left"/>
            </w:pPr>
            <w:r>
              <w:t xml:space="preserve">3</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4</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w:t>
      </w:r>
      <w:r>
        <w:t xml:space="preserve">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39"/>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subscribers by analyzing their handover events. This can be done without using special equipment and can be used to investigate the travel behavior for many subscribers.</w:t>
      </w:r>
    </w:p>
    <w:bookmarkStart w:id="41" w:name="roadcell-road-traffic-estimation-from-cellular-network-signaling"/>
    <w:p>
      <w:pPr>
        <w:pStyle w:val="Heading2"/>
      </w:pPr>
      <w:r>
        <w:t xml:space="preserve">RoadCell – Road Traffic Estimation from Cellular Network Signaling</w:t>
      </w:r>
    </w:p>
    <w:bookmarkEnd w:id="41"/>
    <w:p>
      <w:r>
        <w:t xml:space="preserve">By using cellular network monitoring and therefore mobile subscription data Valerio et al.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7620000" cy="4559300"/>
            <wp:effectExtent b="0" l="0" r="0" t="0"/>
            <wp:docPr descr="fig:" id="1" name="Picture"/>
            <a:graphic>
              <a:graphicData uri="http://schemas.openxmlformats.org/drawingml/2006/picture">
                <pic:pic>
                  <pic:nvPicPr>
                    <pic:cNvPr descr="./images/raodcell_accident.jpg" id="0" name="Picture"/>
                    <pic:cNvPicPr>
                      <a:picLocks noChangeArrowheads="1" noChangeAspect="1"/>
                    </pic:cNvPicPr>
                  </pic:nvPicPr>
                  <pic:blipFill>
                    <a:blip r:embed="rId42"/>
                    <a:stretch>
                      <a:fillRect/>
                    </a:stretch>
                  </pic:blipFill>
                  <pic:spPr bwMode="auto">
                    <a:xfrm>
                      <a:off x="0" y="0"/>
                      <a:ext cx="7620000" cy="4559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7620000" cy="3721100"/>
            <wp:effectExtent b="0" l="0" r="0" t="0"/>
            <wp:docPr descr="fig:" id="1" name="Picture"/>
            <a:graphic>
              <a:graphicData uri="http://schemas.openxmlformats.org/drawingml/2006/picture">
                <pic:pic>
                  <pic:nvPicPr>
                    <pic:cNvPr descr="./images/roadcell.jpg" id="0" name="Picture"/>
                    <pic:cNvPicPr>
                      <a:picLocks noChangeArrowheads="1" noChangeAspect="1"/>
                    </pic:cNvPicPr>
                  </pic:nvPicPr>
                  <pic:blipFill>
                    <a:blip r:embed="rId43"/>
                    <a:stretch>
                      <a:fillRect/>
                    </a:stretch>
                  </pic:blipFill>
                  <pic:spPr bwMode="auto">
                    <a:xfrm>
                      <a:off x="0" y="0"/>
                      <a:ext cx="7620000" cy="37211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4" w:name="cha:fundamentals"/>
    <w:p>
      <w:pPr>
        <w:pStyle w:val="Heading1"/>
      </w:pPr>
      <w:r>
        <w:t xml:space="preserve">Fundamentals</w:t>
      </w:r>
    </w:p>
    <w:bookmarkEnd w:id="44"/>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5" w:name="mobile-communication-networks---gsm"/>
    <w:p>
      <w:pPr>
        <w:pStyle w:val="Heading2"/>
      </w:pPr>
      <w:r>
        <w:t xml:space="preserve">Mobile Communication Networks - GSM</w:t>
      </w:r>
    </w:p>
    <w:bookmarkEnd w:id="45"/>
    <w:p>
      <w:r>
        <w:t xml:space="preserve">Mobile communication networks are the basis of our modern communication and interaction. However the beginning of wireless communication began in the late and was shaped by the work of Hughes, Maxwell, Hertz, Tesla and Faraday. In 1982, a new mobile communication network was developed by the Group Spécial Mobile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6" w:name="components---system-architecture"/>
    <w:p>
      <w:pPr>
        <w:pStyle w:val="Heading3"/>
      </w:pPr>
      <w:r>
        <w:t xml:space="preserve">Components - System architecture</w:t>
      </w:r>
    </w:p>
    <w:bookmarkEnd w:id="46"/>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7620000" cy="3530600"/>
            <wp:effectExtent b="0" l="0" r="0" t="0"/>
            <wp:docPr descr="fig:" id="1" name="Picture"/>
            <a:graphic>
              <a:graphicData uri="http://schemas.openxmlformats.org/drawingml/2006/picture">
                <pic:pic>
                  <pic:nvPicPr>
                    <pic:cNvPr descr="./images/GSMNetwork.jpg" id="0" name="Picture"/>
                    <pic:cNvPicPr>
                      <a:picLocks noChangeArrowheads="1" noChangeAspect="1"/>
                    </pic:cNvPicPr>
                  </pic:nvPicPr>
                  <pic:blipFill>
                    <a:blip r:embed="rId47"/>
                    <a:stretch>
                      <a:fillRect/>
                    </a:stretch>
                  </pic:blipFill>
                  <pic:spPr bwMode="auto">
                    <a:xfrm>
                      <a:off x="0" y="0"/>
                      <a:ext cx="7620000" cy="3530600"/>
                    </a:xfrm>
                    <a:prstGeom prst="rect">
                      <a:avLst/>
                    </a:prstGeom>
                    <a:noFill/>
                    <a:ln w="9525">
                      <a:noFill/>
                      <a:headEnd/>
                      <a:tailEnd/>
                    </a:ln>
                  </pic:spPr>
                </pic:pic>
              </a:graphicData>
            </a:graphic>
          </wp:inline>
        </w:drawing>
      </w:r>
      <w:r>
        <w:t xml:space="preserve"> </w:t>
      </w:r>
      <w:r>
        <w:t xml:space="preserve">[fig:GSMNetwork]</w:t>
      </w:r>
    </w:p>
    <w:bookmarkStart w:id="48" w:name="mobile-station---ms"/>
    <w:p>
      <w:pPr>
        <w:pStyle w:val="Heading4"/>
      </w:pPr>
      <w:r>
        <w:t xml:space="preserve">Mobile Station - MS</w:t>
      </w:r>
    </w:p>
    <w:bookmarkEnd w:id="48"/>
    <w:p>
      <w:r>
        <w:t xml:space="preserve">Mobile stations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9" w:name="base-transceiver-station---bts"/>
    <w:p>
      <w:pPr>
        <w:pStyle w:val="Heading4"/>
      </w:pPr>
      <w:r>
        <w:t xml:space="preserve">Base Transceiver Station - BTS</w:t>
      </w:r>
    </w:p>
    <w:bookmarkEnd w:id="49"/>
    <w:p>
      <w:r>
        <w:t xml:space="preserve">The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0" w:name="base-station-controller---bsc"/>
    <w:p>
      <w:pPr>
        <w:pStyle w:val="Heading4"/>
      </w:pPr>
      <w:r>
        <w:t xml:space="preserve">Base Station Controller - BSC</w:t>
      </w:r>
    </w:p>
    <w:bookmarkEnd w:id="50"/>
    <w:p>
      <w:r>
        <w:t xml:space="preserve">A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1" w:name="mobile-switching-center---msc"/>
    <w:p>
      <w:pPr>
        <w:pStyle w:val="Heading4"/>
      </w:pPr>
      <w:r>
        <w:t xml:space="preserve">Mobile Switching Center - MSC</w:t>
      </w:r>
    </w:p>
    <w:bookmarkEnd w:id="51"/>
    <w:p>
      <w:r>
        <w:t xml:space="preserve">The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2" w:name="visited-location-register---vlr"/>
    <w:p>
      <w:pPr>
        <w:pStyle w:val="Heading4"/>
      </w:pPr>
      <w:r>
        <w:t xml:space="preserve">Visited Location Register - VLR</w:t>
      </w:r>
    </w:p>
    <w:bookmarkEnd w:id="52"/>
    <w:p>
      <w:r>
        <w:t xml:space="preserve">The VLR stores information of all MS who are located in the serving area of the associated MSC. A VLR can be assigned to one or more MSCs. A MS can be registered in a VLR of its home PLMN or a foreign one when a roaming agreement exists.</w:t>
      </w:r>
    </w:p>
    <w:bookmarkStart w:id="53" w:name="home-location-register---hlr"/>
    <w:p>
      <w:pPr>
        <w:pStyle w:val="Heading4"/>
      </w:pPr>
      <w:r>
        <w:t xml:space="preserve">Home Location Register - HLR</w:t>
      </w:r>
    </w:p>
    <w:bookmarkEnd w:id="53"/>
    <w:p>
      <w:r>
        <w:t xml:space="preserve">Typically, there is one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4" w:name="radio-resource-management---rr"/>
    <w:p>
      <w:pPr>
        <w:pStyle w:val="Heading3"/>
      </w:pPr>
      <w:r>
        <w:t xml:space="preserve">Radio Resource Management - RR</w:t>
      </w:r>
    </w:p>
    <w:bookmarkEnd w:id="54"/>
    <w:p>
      <w:r>
        <w:t xml:space="preserve">The GSM standard </w:t>
      </w:r>
      <w:r>
        <w:t xml:space="preserve"> </w:t>
      </w:r>
      <w:r>
        <w:t xml:space="preserve">distinguishes between two modes of operation first idle and second connected mode. The radio resource management is necessary to manage the physical and logical channels.</w:t>
      </w:r>
    </w:p>
    <w:bookmarkStart w:id="55" w:name="idle-mode"/>
    <w:p>
      <w:pPr>
        <w:pStyle w:val="Heading4"/>
      </w:pPr>
      <w:r>
        <w:t xml:space="preserve">Idle Mode</w:t>
      </w:r>
    </w:p>
    <w:bookmarkEnd w:id="55"/>
    <w:p>
      <w:r>
        <w:t xml:space="preserve">In idle mode there is no dedicated channel assigned to a MS. However, the MS listens on signaling channels (BCCH and CCCH). The higher layers are only informed when a MS reaches the boundaries of a location area.</w:t>
      </w:r>
    </w:p>
    <w:bookmarkStart w:id="56" w:name="subsub:connected"/>
    <w:p>
      <w:pPr>
        <w:pStyle w:val="Heading4"/>
      </w:pPr>
      <w:r>
        <w:t xml:space="preserve">Connected Mode</w:t>
      </w:r>
    </w:p>
    <w:bookmarkEnd w:id="56"/>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7" w:name="handover"/>
    <w:p>
      <w:pPr>
        <w:pStyle w:val="Heading3"/>
      </w:pPr>
      <w:r>
        <w:t xml:space="preserve">Handover</w:t>
      </w:r>
    </w:p>
    <w:bookmarkEnd w:id="57"/>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58" w:name="intra-cell-handover"/>
    <w:p>
      <w:pPr>
        <w:pStyle w:val="Heading5"/>
      </w:pPr>
      <w:r>
        <w:t xml:space="preserve">Intra-Cell-Handover</w:t>
      </w:r>
    </w:p>
    <w:bookmarkEnd w:id="58"/>
    <w:p>
      <w:r>
        <w:t xml:space="preserve">The channel within the cell will be changed, e.g. when the channel is noisy. The change can either be done to a new frequency or to a new time-slot with the same (old) frequency.</w:t>
      </w:r>
    </w:p>
    <w:bookmarkStart w:id="59" w:name="inter-cellintra-bsc-handover"/>
    <w:p>
      <w:pPr>
        <w:pStyle w:val="Heading5"/>
      </w:pPr>
      <w:r>
        <w:t xml:space="preserve">Inter-Cell/Intra-BSC-Handover</w:t>
      </w:r>
    </w:p>
    <w:bookmarkEnd w:id="59"/>
    <w:p>
      <w:r>
        <w:t xml:space="preserve">The channel will be changed between two cells within the same BSC.</w:t>
      </w:r>
    </w:p>
    <w:bookmarkStart w:id="60" w:name="intra-cellintra-msc-handover"/>
    <w:p>
      <w:pPr>
        <w:pStyle w:val="Heading5"/>
      </w:pPr>
      <w:r>
        <w:t xml:space="preserve">Intra-Cell/Intra-MSC-Handover</w:t>
      </w:r>
    </w:p>
    <w:bookmarkEnd w:id="60"/>
    <w:p>
      <w:r>
        <w:t xml:space="preserve">The connection will be changed between two cells in different BSCs, but both are managed by the same MSC.</w:t>
      </w:r>
    </w:p>
    <w:bookmarkStart w:id="61" w:name="inter-msc-handover"/>
    <w:p>
      <w:pPr>
        <w:pStyle w:val="Heading5"/>
      </w:pPr>
      <w:r>
        <w:t xml:space="preserve">Inter-MSC-Handover</w:t>
      </w:r>
    </w:p>
    <w:bookmarkEnd w:id="61"/>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2" w:name="ping-pong-handover"/>
    <w:p>
      <w:pPr>
        <w:pStyle w:val="Heading5"/>
      </w:pPr>
      <w:r>
        <w:t xml:space="preserve">Ping-pong Handover</w:t>
      </w:r>
    </w:p>
    <w:bookmarkEnd w:id="62"/>
    <w:p>
      <w:r>
        <w:t xml:space="preserve">A ping-pong handover is an undesirable effect where a handover is made to a neighbor cell and after short time back to the original cell</w:t>
      </w:r>
      <w:r>
        <w:t xml:space="preserve"> </w:t>
      </w:r>
      <w:r>
        <w:t xml:space="preserve">.</w:t>
      </w:r>
    </w:p>
    <w:bookmarkStart w:id="63" w:name="location-area-updates---lau"/>
    <w:p>
      <w:pPr>
        <w:pStyle w:val="Heading3"/>
      </w:pPr>
      <w:r>
        <w:t xml:space="preserve">Location Area Updates - LAU</w:t>
      </w:r>
    </w:p>
    <w:bookmarkEnd w:id="63"/>
    <w:p>
      <w:r>
        <w:t xml:space="preserve">Location area updates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4" w:name="location-area---la"/>
    <w:p>
      <w:pPr>
        <w:pStyle w:val="Heading4"/>
      </w:pPr>
      <w:r>
        <w:t xml:space="preserve">Location Area - LA</w:t>
      </w:r>
    </w:p>
    <w:bookmarkEnd w:id="64"/>
    <w:p>
      <w:r>
        <w:t xml:space="preserve">A location area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7620000" cy="5016500"/>
            <wp:effectExtent b="0" l="0" r="0" t="0"/>
            <wp:docPr descr="fig:" id="1" name="Picture"/>
            <a:graphic>
              <a:graphicData uri="http://schemas.openxmlformats.org/drawingml/2006/picture">
                <pic:pic>
                  <pic:nvPicPr>
                    <pic:cNvPr descr="./images/locationarea.jpg" id="0" name="Picture"/>
                    <pic:cNvPicPr>
                      <a:picLocks noChangeArrowheads="1" noChangeAspect="1"/>
                    </pic:cNvPicPr>
                  </pic:nvPicPr>
                  <pic:blipFill>
                    <a:blip r:embed="rId65"/>
                    <a:stretch>
                      <a:fillRect/>
                    </a:stretch>
                  </pic:blipFill>
                  <pic:spPr bwMode="auto">
                    <a:xfrm>
                      <a:off x="0" y="0"/>
                      <a:ext cx="7620000" cy="50165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6" w:name="updates"/>
    <w:p>
      <w:pPr>
        <w:pStyle w:val="Heading4"/>
      </w:pPr>
      <w:r>
        <w:t xml:space="preserve">Updates</w:t>
      </w:r>
    </w:p>
    <w:bookmarkEnd w:id="66"/>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7" w:name="antennas"/>
    <w:p>
      <w:pPr>
        <w:pStyle w:val="Heading3"/>
      </w:pPr>
      <w:r>
        <w:t xml:space="preserve">Antennas</w:t>
      </w:r>
    </w:p>
    <w:bookmarkEnd w:id="67"/>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8" w:name="sector"/>
    <w:p>
      <w:pPr>
        <w:pStyle w:val="Heading4"/>
      </w:pPr>
      <w:r>
        <w:t xml:space="preserve">Sector</w:t>
      </w:r>
    </w:p>
    <w:bookmarkEnd w:id="68"/>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9" w:name="antenna-size"/>
    <w:p>
      <w:pPr>
        <w:pStyle w:val="Heading4"/>
      </w:pPr>
      <w:r>
        <w:t xml:space="preserve">Antenna size</w:t>
      </w:r>
    </w:p>
    <w:bookmarkEnd w:id="69"/>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0" w:name="macrocell"/>
    <w:p>
      <w:pPr>
        <w:pStyle w:val="Heading5"/>
      </w:pPr>
      <w:r>
        <w:t xml:space="preserve">Macrocell</w:t>
      </w:r>
    </w:p>
    <w:bookmarkEnd w:id="70"/>
    <w:p>
      <w:r>
        <w:t xml:space="preserve">Provides the primary radio coverage for mobile networks. Macrocell antennas are mounted on ground-based towers, buildings or other existing infrastructure in order to have a clear view over the coverage area.</w:t>
      </w:r>
    </w:p>
    <w:bookmarkStart w:id="71" w:name="microcell"/>
    <w:p>
      <w:pPr>
        <w:pStyle w:val="Heading5"/>
      </w:pPr>
      <w:r>
        <w:t xml:space="preserve">Microcell</w:t>
      </w:r>
    </w:p>
    <w:bookmarkEnd w:id="71"/>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2" w:name="picocell"/>
    <w:p>
      <w:pPr>
        <w:pStyle w:val="Heading5"/>
      </w:pPr>
      <w:r>
        <w:t xml:space="preserve">Picocell</w:t>
      </w:r>
    </w:p>
    <w:bookmarkEnd w:id="72"/>
    <w:p>
      <w:r>
        <w:t xml:space="preserve">To provide coverage inside buildings or to a high numbers of users. The coverage of a picocell is 200 meters or less.</w:t>
      </w:r>
    </w:p>
    <w:bookmarkStart w:id="73" w:name="femtocell"/>
    <w:p>
      <w:pPr>
        <w:pStyle w:val="Heading5"/>
      </w:pPr>
      <w:r>
        <w:t xml:space="preserve">Femtocell</w:t>
      </w:r>
    </w:p>
    <w:bookmarkEnd w:id="73"/>
    <w:p>
      <w:r>
        <w:t xml:space="preserve">A low-powered, coverage is on the order of 10 meters, base station designed for use in a home or small business</w:t>
      </w:r>
      <w:r>
        <w:t xml:space="preserve"> </w:t>
      </w:r>
      <w:r>
        <w:t xml:space="preserve">.</w:t>
      </w:r>
    </w:p>
    <w:bookmarkStart w:id="74" w:name="mobile-network-mobility-simulations"/>
    <w:p>
      <w:pPr>
        <w:pStyle w:val="Heading2"/>
      </w:pPr>
      <w:r>
        <w:t xml:space="preserve">Mobile Network Mobility Simulations</w:t>
      </w:r>
    </w:p>
    <w:bookmarkEnd w:id="74"/>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Grid</w:t>
      </w:r>
      <w:r>
        <w:t xml:space="preserve"> </w:t>
      </w:r>
      <w:r>
        <w:t xml:space="preserve">.</w:t>
      </w:r>
    </w:p>
    <w:bookmarkStart w:id="75" w:name="random-walk"/>
    <w:p>
      <w:pPr>
        <w:pStyle w:val="Heading3"/>
      </w:pPr>
      <w:r>
        <w:t xml:space="preserve">Random walk</w:t>
      </w:r>
    </w:p>
    <w:bookmarkEnd w:id="75"/>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t xml:space="preserve">[ymin=0,xlabel=</w:t>
      </w:r>
      <w:r>
        <w:t xml:space="preserve">meter</w:t>
      </w:r>
      <w:r>
        <w:t xml:space="preserve">,ylabel=</w:t>
      </w:r>
      <w:r>
        <w:t xml:space="preserve">meter</w:t>
      </w:r>
      <w:r>
        <w:t xml:space="preserve">,title=</w:t>
      </w:r>
      <w:r>
        <w:t xml:space="preserve">Random Walk</w:t>
      </w:r>
      <w:r>
        <w:t xml:space="preserve">] table[mark=none]</w:t>
      </w:r>
      <w:r>
        <w:t xml:space="preserve">random.csv</w:t>
      </w:r>
      <w:r>
        <w:t xml:space="preserve">;</w:t>
      </w:r>
    </w:p>
    <w:p>
      <w:r>
        <w:t xml:space="preserve">[fig:randomwalk]</w:t>
      </w:r>
    </w:p>
    <w:bookmarkStart w:id="76" w:name="manhattan-grid"/>
    <w:p>
      <w:pPr>
        <w:pStyle w:val="Heading3"/>
      </w:pPr>
      <w:r>
        <w:t xml:space="preserve">Manhattan Grid</w:t>
      </w:r>
    </w:p>
    <w:bookmarkEnd w:id="76"/>
    <w:p>
      <w:r>
        <w:t xml:space="preserve">In a Manhattan grid scenario streets are aligned in a square grid. It is named after the district Manhattan in the City of New York. Fig. [fig:manhattan] shows a map of Manhattan and its road network. It can be seen that roads consist of straight lines and each junction forms a right angle. The Manhattan Grid mobility model can work on any road network.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7620000" cy="5092700"/>
            <wp:effectExtent b="0" l="0" r="0" t="0"/>
            <wp:docPr descr="fig:" id="1" name="Picture"/>
            <a:graphic>
              <a:graphicData uri="http://schemas.openxmlformats.org/drawingml/2006/picture">
                <pic:pic>
                  <pic:nvPicPr>
                    <pic:cNvPr descr="./images/manhattan.jpg" id="0" name="Picture"/>
                    <pic:cNvPicPr>
                      <a:picLocks noChangeArrowheads="1" noChangeAspect="1"/>
                    </pic:cNvPicPr>
                  </pic:nvPicPr>
                  <pic:blipFill>
                    <a:blip r:embed="rId77"/>
                    <a:stretch>
                      <a:fillRect/>
                    </a:stretch>
                  </pic:blipFill>
                  <pic:spPr bwMode="auto">
                    <a:xfrm>
                      <a:off x="0" y="0"/>
                      <a:ext cx="7620000" cy="5092700"/>
                    </a:xfrm>
                    <a:prstGeom prst="rect">
                      <a:avLst/>
                    </a:prstGeom>
                    <a:noFill/>
                    <a:ln w="9525">
                      <a:noFill/>
                      <a:headEnd/>
                      <a:tailEnd/>
                    </a:ln>
                  </pic:spPr>
                </pic:pic>
              </a:graphicData>
            </a:graphic>
          </wp:inline>
        </w:drawing>
      </w:r>
      <w:r>
        <w:t xml:space="preserve"> </w:t>
      </w:r>
      <w:r>
        <w:t xml:space="preserve">[fig:manhattan]</w:t>
      </w:r>
    </w:p>
    <w:bookmarkStart w:id="78" w:name="a1-data"/>
    <w:p>
      <w:pPr>
        <w:pStyle w:val="Heading2"/>
      </w:pPr>
      <w:r>
        <w:t xml:space="preserve">A1 Data</w:t>
      </w:r>
    </w:p>
    <w:bookmarkEnd w:id="78"/>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 [fig:distevents] shows the distribution of events for Monday, November 2010. It can be seen from this that the distribution for handover events is not the same as for mobile originated calls. A strong increase of handover events (see Fig. [fig:disthandover]) takes place at 17 o’clock. This is due to the end of work of subscribers. People are leaving from work and start calling there friends while on their way home. On the other hand, a strong decrease of call activity (see Fig. [fig:distmoc]) takes place between 12 and 13 o’clock where people are having lunch.</w:t>
      </w:r>
    </w:p>
    <w:p>
      <w:r>
        <w:t xml:space="preserve">[b]</w:t>
      </w:r>
      <w:r>
        <w:t xml:space="preserve">0.5</w:t>
      </w:r>
      <w:r>
        <w:t xml:space="preserve"> </w:t>
      </w:r>
      <w:r>
        <w:drawing>
          <wp:inline>
            <wp:extent cx="7620000" cy="5727700"/>
            <wp:effectExtent b="0" l="0" r="0" t="0"/>
            <wp:docPr descr="fig:" id="1" name="Picture"/>
            <a:graphic>
              <a:graphicData uri="http://schemas.openxmlformats.org/drawingml/2006/picture">
                <pic:pic>
                  <pic:nvPicPr>
                    <pic:cNvPr descr="./images/hauf_event_32_time_mat.jpg" id="0" name="Picture"/>
                    <pic:cNvPicPr>
                      <a:picLocks noChangeArrowheads="1" noChangeAspect="1"/>
                    </pic:cNvPicPr>
                  </pic:nvPicPr>
                  <pic:blipFill>
                    <a:blip r:embed="rId79"/>
                    <a:stretch>
                      <a:fillRect/>
                    </a:stretch>
                  </pic:blipFill>
                  <pic:spPr bwMode="auto">
                    <a:xfrm>
                      <a:off x="0" y="0"/>
                      <a:ext cx="7620000" cy="5727700"/>
                    </a:xfrm>
                    <a:prstGeom prst="rect">
                      <a:avLst/>
                    </a:prstGeom>
                    <a:noFill/>
                    <a:ln w="9525">
                      <a:noFill/>
                      <a:headEnd/>
                      <a:tailEnd/>
                    </a:ln>
                  </pic:spPr>
                </pic:pic>
              </a:graphicData>
            </a:graphic>
          </wp:inline>
        </w:drawing>
      </w:r>
      <w:r>
        <w:t xml:space="preserve"> </w:t>
      </w:r>
      <w:r>
        <w:t xml:space="preserve">[fig:disthandover]</w:t>
      </w:r>
    </w:p>
    <w:p>
      <w:r>
        <w:t xml:space="preserve"> </w:t>
      </w:r>
    </w:p>
    <w:p>
      <w:r>
        <w:t xml:space="preserve">[b]</w:t>
      </w:r>
      <w:r>
        <w:t xml:space="preserve">0.5</w:t>
      </w:r>
      <w:r>
        <w:t xml:space="preserve"> </w:t>
      </w:r>
      <w:r>
        <w:drawing>
          <wp:inline>
            <wp:extent cx="7620000" cy="5727700"/>
            <wp:effectExtent b="0" l="0" r="0" t="0"/>
            <wp:docPr descr="fig:" id="1" name="Picture"/>
            <a:graphic>
              <a:graphicData uri="http://schemas.openxmlformats.org/drawingml/2006/picture">
                <pic:pic>
                  <pic:nvPicPr>
                    <pic:cNvPr descr="./images/hauf_event_34_time_mat.jpg" id="0" name="Picture"/>
                    <pic:cNvPicPr>
                      <a:picLocks noChangeArrowheads="1" noChangeAspect="1"/>
                    </pic:cNvPicPr>
                  </pic:nvPicPr>
                  <pic:blipFill>
                    <a:blip r:embed="rId80"/>
                    <a:stretch>
                      <a:fillRect/>
                    </a:stretch>
                  </pic:blipFill>
                  <pic:spPr bwMode="auto">
                    <a:xfrm>
                      <a:off x="0" y="0"/>
                      <a:ext cx="7620000" cy="5727700"/>
                    </a:xfrm>
                    <a:prstGeom prst="rect">
                      <a:avLst/>
                    </a:prstGeom>
                    <a:noFill/>
                    <a:ln w="9525">
                      <a:noFill/>
                      <a:headEnd/>
                      <a:tailEnd/>
                    </a:ln>
                  </pic:spPr>
                </pic:pic>
              </a:graphicData>
            </a:graphic>
          </wp:inline>
        </w:drawing>
      </w:r>
      <w:r>
        <w:t xml:space="preserve"> </w:t>
      </w:r>
      <w:r>
        <w:t xml:space="preserve">[fig:distmoc]</w:t>
      </w:r>
    </w:p>
    <w:p>
      <w:r>
        <w:t xml:space="preserve">[fig:distevents]</w:t>
      </w:r>
    </w:p>
    <w:bookmarkStart w:id="81" w:name="system-architecture"/>
    <w:p>
      <w:pPr>
        <w:pStyle w:val="Heading3"/>
      </w:pPr>
      <w:r>
        <w:t xml:space="preserve">System Architecture</w:t>
      </w:r>
    </w:p>
    <w:bookmarkEnd w:id="81"/>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7620000" cy="4051300"/>
            <wp:effectExtent b="0" l="0" r="0" t="0"/>
            <wp:docPr descr="fig:" id="1" name="Picture"/>
            <a:graphic>
              <a:graphicData uri="http://schemas.openxmlformats.org/drawingml/2006/picture">
                <pic:pic>
                  <pic:nvPicPr>
                    <pic:cNvPr descr="./images/A1Network.jpg" id="0" name="Picture"/>
                    <pic:cNvPicPr>
                      <a:picLocks noChangeArrowheads="1" noChangeAspect="1"/>
                    </pic:cNvPicPr>
                  </pic:nvPicPr>
                  <pic:blipFill>
                    <a:blip r:embed="rId82"/>
                    <a:stretch>
                      <a:fillRect/>
                    </a:stretch>
                  </pic:blipFill>
                  <pic:spPr bwMode="auto">
                    <a:xfrm>
                      <a:off x="0" y="0"/>
                      <a:ext cx="7620000" cy="40513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thr consumer. Each event has a fixed length (88 bytes) and its structure is shown in Fig.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8" w:name="event-type"/>
    <w:p>
      <w:pPr>
        <w:pStyle w:val="Heading4"/>
      </w:pPr>
      <w:r>
        <w:t xml:space="preserve">Event type</w:t>
      </w:r>
    </w:p>
    <w:bookmarkEnd w:id="88"/>
    <w:p>
      <w:r>
        <w:t xml:space="preserve">Every event includes a field (i.e., Event type) that indicates which type of event has been detected. All possible signaling events are described in Table [tab:eventtype].</w:t>
      </w:r>
    </w:p>
    <w:bookmarkStart w:id="89" w:name="angle"/>
    <w:p>
      <w:pPr>
        <w:pStyle w:val="Heading4"/>
      </w:pPr>
      <w:r>
        <w:t xml:space="preserve">Angle</w:t>
      </w:r>
    </w:p>
    <w:bookmarkEnd w:id="89"/>
    <w:p>
      <w:r>
        <w:t xml:space="preserve">This field defines the installment of a sector antenna. It is the angle at which the antenna is mounted on the mast. Fig. [fig:antennaangle] illustrates the mounting of a directional antenna on a mast.</w:t>
      </w:r>
    </w:p>
    <w:p>
      <w:r>
        <w:drawing>
          <wp:inline>
            <wp:extent cx="7620000" cy="7670800"/>
            <wp:effectExtent b="0" l="0" r="0" t="0"/>
            <wp:docPr descr="fig:" id="1" name="Picture"/>
            <a:graphic>
              <a:graphicData uri="http://schemas.openxmlformats.org/drawingml/2006/picture">
                <pic:pic>
                  <pic:nvPicPr>
                    <pic:cNvPr descr="./images/antennaangle.jpg" id="0" name="Picture"/>
                    <pic:cNvPicPr>
                      <a:picLocks noChangeArrowheads="1" noChangeAspect="1"/>
                    </pic:cNvPicPr>
                  </pic:nvPicPr>
                  <pic:blipFill>
                    <a:blip r:embed="rId90"/>
                    <a:stretch>
                      <a:fillRect/>
                    </a:stretch>
                  </pic:blipFill>
                  <pic:spPr bwMode="auto">
                    <a:xfrm>
                      <a:off x="0" y="0"/>
                      <a:ext cx="7620000" cy="76708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1" w:name="encoding-example"/>
    <w:p>
      <w:pPr>
        <w:pStyle w:val="Heading4"/>
      </w:pPr>
      <w:r>
        <w:t xml:space="preserve">Encoding example</w:t>
      </w:r>
    </w:p>
    <w:bookmarkEnd w:id="91"/>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2" w:name="subsec:events"/>
    <w:p>
      <w:pPr>
        <w:pStyle w:val="Heading3"/>
      </w:pPr>
      <w:r>
        <w:t xml:space="preserve">Events</w:t>
      </w:r>
    </w:p>
    <w:bookmarkEnd w:id="92"/>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(mobility related) used in our system.</w:t>
      </w:r>
    </w:p>
    <w:bookmarkStart w:id="93" w:name="calls"/>
    <w:p>
      <w:pPr>
        <w:pStyle w:val="Heading4"/>
      </w:pPr>
      <w:r>
        <w:t xml:space="preserve">Calls</w:t>
      </w:r>
    </w:p>
    <w:bookmarkEnd w:id="93"/>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4" w:name="location-area-update"/>
    <w:p>
      <w:pPr>
        <w:pStyle w:val="Heading4"/>
      </w:pPr>
      <w:r>
        <w:t xml:space="preserve">Location Area Update</w:t>
      </w:r>
    </w:p>
    <w:bookmarkEnd w:id="94"/>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6" w:name="handover-cell-update"/>
    <w:p>
      <w:pPr>
        <w:pStyle w:val="Heading4"/>
      </w:pPr>
      <w:r>
        <w:t xml:space="preserve">Handover Cell Update</w:t>
      </w:r>
    </w:p>
    <w:bookmarkEnd w:id="96"/>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t xml:space="preserve">0x18 &amp; A DISCONNECT &amp; 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t xml:space="preserve">0x1D &amp; MOBILE TERMINATING CALL &amp; GSM terminal receives a call</w:t>
      </w:r>
      <w:r>
        <w:br w:type="textWrapping"/>
      </w:r>
      <w:r>
        <w:t xml:space="preserve">0x1E &amp; CM REESTABLISHMENT &amp; NA</w:t>
      </w:r>
      <w:r>
        <w:br w:type="textWrapping"/>
      </w:r>
      <w:r>
        <w:t xml:space="preserve">0x1F &amp; LOCATION UPDATE &amp; GSM or GPRS terminal changes LA or emits aperiodic RA/LA update or attaches to the network</w:t>
      </w:r>
      <w:r>
        <w:br w:type="textWrapping"/>
      </w:r>
      <w:r>
        <w:t xml:space="preserve">0x20 &amp; HANDOVER CELL UPDATE &amp; GSM terminal in active state changes cell</w:t>
      </w:r>
      <w:r>
        <w:br w:type="textWrapping"/>
      </w:r>
      <w:r>
        <w:t xml:space="preserve">0x21 &amp; SUPPLEMENTARY SERVICE &amp; GSM terminal request a supplementary service</w:t>
      </w:r>
      <w:r>
        <w:br w:type="textWrapping"/>
      </w:r>
      <w:r>
        <w:t xml:space="preserve">0x22 &amp; MOBILE ORIGINATED CALL &amp; 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7" w:name="opencoveragemap"/>
    <w:p>
      <w:pPr>
        <w:pStyle w:val="Heading2"/>
      </w:pPr>
      <w:r>
        <w:t xml:space="preserve">OpenCoverageMap</w:t>
      </w:r>
    </w:p>
    <w:bookmarkEnd w:id="97"/>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8" w:name="purpose"/>
    <w:p>
      <w:pPr>
        <w:pStyle w:val="Heading3"/>
      </w:pPr>
      <w:r>
        <w:t xml:space="preserve">Purpose</w:t>
      </w:r>
    </w:p>
    <w:bookmarkEnd w:id="98"/>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99" w:name="data-structure"/>
    <w:p>
      <w:pPr>
        <w:pStyle w:val="Heading3"/>
      </w:pPr>
      <w:r>
        <w:t xml:space="preserve">Data Structure</w:t>
      </w:r>
    </w:p>
    <w:bookmarkEnd w:id="99"/>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0" w:name="sec:voronoites"/>
    <w:p>
      <w:pPr>
        <w:pStyle w:val="Heading2"/>
      </w:pPr>
      <w:r>
        <w:t xml:space="preserve">Voronoi Tessellation</w:t>
      </w:r>
    </w:p>
    <w:bookmarkEnd w:id="100"/>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7620000" cy="7620000"/>
            <wp:effectExtent b="0" l="0" r="0" t="0"/>
            <wp:docPr descr="fig:" id="1" name="Picture"/>
            <a:graphic>
              <a:graphicData uri="http://schemas.openxmlformats.org/drawingml/2006/picture">
                <pic:pic>
                  <pic:nvPicPr>
                    <pic:cNvPr descr="./images/voronoi2.jpg" id="0" name="Picture"/>
                    <pic:cNvPicPr>
                      <a:picLocks noChangeArrowheads="1" noChangeAspect="1"/>
                    </pic:cNvPicPr>
                  </pic:nvPicPr>
                  <pic:blipFill>
                    <a:blip r:embed="rId101"/>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[fig:voronoi2]</w:t>
      </w:r>
    </w:p>
    <w:bookmarkStart w:id="102" w:name="point-tessellation"/>
    <w:p>
      <w:pPr>
        <w:pStyle w:val="Heading3"/>
      </w:pPr>
      <w:r>
        <w:t xml:space="preserve">Point Tessellation</w:t>
      </w:r>
    </w:p>
    <w:bookmarkEnd w:id="102"/>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3" w:name="sec:boundaries"/>
    <w:p>
      <w:pPr>
        <w:pStyle w:val="Heading3"/>
      </w:pPr>
      <w:r>
        <w:t xml:space="preserve">Boundaries</w:t>
      </w:r>
    </w:p>
    <w:bookmarkEnd w:id="103"/>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4" w:name="cell-tower-segmentation"/>
    <w:p>
      <w:pPr>
        <w:pStyle w:val="Heading3"/>
      </w:pPr>
      <w:r>
        <w:t xml:space="preserve">Cell Tower Segmentation</w:t>
      </w:r>
    </w:p>
    <w:bookmarkEnd w:id="104"/>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5" w:name="cha:concepts"/>
    <w:p>
      <w:pPr>
        <w:pStyle w:val="Heading1"/>
      </w:pPr>
      <w:r>
        <w:t xml:space="preserve">Trajectory Generation Pipeline</w:t>
      </w:r>
    </w:p>
    <w:bookmarkEnd w:id="105"/>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7620000" cy="9448800"/>
            <wp:effectExtent b="0" l="0" r="0" t="0"/>
            <wp:docPr descr="fig:" id="1" name="Picture"/>
            <a:graphic>
              <a:graphicData uri="http://schemas.openxmlformats.org/drawingml/2006/picture">
                <pic:pic>
                  <pic:nvPicPr>
                    <pic:cNvPr descr="./images/pipeline.jpg" id="0" name="Picture"/>
                    <pic:cNvPicPr>
                      <a:picLocks noChangeArrowheads="1" noChangeAspect="1"/>
                    </pic:cNvPicPr>
                  </pic:nvPicPr>
                  <pic:blipFill>
                    <a:blip r:embed="rId106"/>
                    <a:stretch>
                      <a:fillRect/>
                    </a:stretch>
                  </pic:blipFill>
                  <pic:spPr bwMode="auto">
                    <a:xfrm>
                      <a:off x="0" y="0"/>
                      <a:ext cx="7620000" cy="9448800"/>
                    </a:xfrm>
                    <a:prstGeom prst="rect">
                      <a:avLst/>
                    </a:prstGeom>
                    <a:noFill/>
                    <a:ln w="9525">
                      <a:noFill/>
                      <a:headEnd/>
                      <a:tailEnd/>
                    </a:ln>
                  </pic:spPr>
                </pic:pic>
              </a:graphicData>
            </a:graphic>
          </wp:inline>
        </w:drawing>
      </w:r>
      <w:r>
        <w:t xml:space="preserve"> </w:t>
      </w:r>
      <w:r>
        <w:t xml:space="preserve">[fig:pipeline]</w:t>
      </w:r>
    </w:p>
    <w:bookmarkStart w:id="107" w:name="input-data"/>
    <w:p>
      <w:pPr>
        <w:pStyle w:val="Heading2"/>
      </w:pPr>
      <w:r>
        <w:t xml:space="preserve">Input Data</w:t>
      </w:r>
    </w:p>
    <w:bookmarkEnd w:id="107"/>
    <w:p>
      <w:r>
        <w:t xml:space="preserve">This section focuses on input data that is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8" w:name="geographical-input-data"/>
    <w:p>
      <w:pPr>
        <w:pStyle w:val="Heading3"/>
      </w:pPr>
      <w:r>
        <w:t xml:space="preserve">Geographical Input Data</w:t>
      </w:r>
    </w:p>
    <w:bookmarkEnd w:id="108"/>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9"/>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1"/>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3"/>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5"/>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6" w:name="socio-statistical-input-data"/>
    <w:p>
      <w:pPr>
        <w:pStyle w:val="Heading3"/>
      </w:pPr>
      <w:r>
        <w:t xml:space="preserve">Socio-statistical Input Data</w:t>
      </w:r>
    </w:p>
    <w:bookmarkEnd w:id="116"/>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7"/>
      </w:r>
      <w:r>
        <w:t xml:space="preserve">. Similar to the</w:t>
      </w:r>
      <w:r>
        <w:t xml:space="preserve"> </w:t>
      </w:r>
      <w:r>
        <w:rPr>
          <w:i/>
        </w:rPr>
        <w:t xml:space="preserve">CORINE</w:t>
      </w:r>
      <w:r>
        <w:t xml:space="preserve"> </w:t>
      </w:r>
      <w:r>
        <w:t xml:space="preserve">land cover data the population density grid is available in two data types.</w:t>
      </w:r>
    </w:p>
    <w:bookmarkStart w:id="119" w:name="a1-dataset"/>
    <w:p>
      <w:pPr>
        <w:pStyle w:val="Heading3"/>
      </w:pPr>
      <w:r>
        <w:t xml:space="preserve">A1 Dataset</w:t>
      </w:r>
    </w:p>
    <w:bookmarkEnd w:id="119"/>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0" w:name="ocm-dataset"/>
    <w:p>
      <w:pPr>
        <w:pStyle w:val="Heading3"/>
      </w:pPr>
      <w:r>
        <w:t xml:space="preserve">OCM Dataset</w:t>
      </w:r>
    </w:p>
    <w:bookmarkEnd w:id="120"/>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1" w:name="road-network"/>
    <w:p>
      <w:pPr>
        <w:pStyle w:val="Heading3"/>
      </w:pPr>
      <w:r>
        <w:t xml:space="preserve">Road Network</w:t>
      </w:r>
    </w:p>
    <w:bookmarkEnd w:id="121"/>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2"/>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4"/>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7620000" cy="4927600"/>
            <wp:effectExtent b="0" l="0" r="0" t="0"/>
            <wp:docPr descr="fig:" id="1" name="Picture"/>
            <a:graphic>
              <a:graphicData uri="http://schemas.openxmlformats.org/drawingml/2006/picture">
                <pic:pic>
                  <pic:nvPicPr>
                    <pic:cNvPr descr="./images/map_linz.jpg" id="0" name="Picture"/>
                    <pic:cNvPicPr>
                      <a:picLocks noChangeArrowheads="1" noChangeAspect="1"/>
                    </pic:cNvPicPr>
                  </pic:nvPicPr>
                  <pic:blipFill>
                    <a:blip r:embed="rId126"/>
                    <a:stretch>
                      <a:fillRect/>
                    </a:stretch>
                  </pic:blipFill>
                  <pic:spPr bwMode="auto">
                    <a:xfrm>
                      <a:off x="0" y="0"/>
                      <a:ext cx="7620000" cy="49276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7" w:name="voronoi-coverage"/>
    <w:p>
      <w:pPr>
        <w:pStyle w:val="Heading3"/>
      </w:pPr>
      <w:r>
        <w:t xml:space="preserve">Voronoi Coverage</w:t>
      </w:r>
    </w:p>
    <w:bookmarkEnd w:id="127"/>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28" w:name="coverage-planning"/>
    <w:p>
      <w:pPr>
        <w:pStyle w:val="Heading3"/>
      </w:pPr>
      <w:r>
        <w:t xml:space="preserve">Coverage Planning</w:t>
      </w:r>
    </w:p>
    <w:bookmarkEnd w:id="128"/>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The physical characteristics are the following:</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29" w:name="digital-elevation-model"/>
    <w:p>
      <w:pPr>
        <w:pStyle w:val="Heading4"/>
      </w:pPr>
      <w:r>
        <w:t xml:space="preserve">Digital Elevation Model</w:t>
      </w:r>
    </w:p>
    <w:bookmarkEnd w:id="129"/>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0"/>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coverage prediction is limited by the resolution of the underlaying Digital Elevation Model. Therefore by using a better model the accuracy of the prediction can be increased.</w:t>
      </w:r>
    </w:p>
    <w:bookmarkStart w:id="132" w:name="transmit-power"/>
    <w:p>
      <w:pPr>
        <w:pStyle w:val="Heading4"/>
      </w:pPr>
      <w:r>
        <w:t xml:space="preserve">Transmit Power</w:t>
      </w:r>
    </w:p>
    <w:bookmarkEnd w:id="132"/>
    <w:p>
      <w:r>
        <w:t xml:space="preserve">The transmit power defines the power level of the transmitter in the antenna. An increase in transmit power means an increase in coverage as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3"/>
      </w:r>
      <w:r>
        <w:t xml:space="preserve">. The Senderkataster allows to view all broadcast and mobile communication transmitters on a map. In addition to the location it, also depicts the transmitting power.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5" w:name="data-extraction"/>
    <w:p>
      <w:pPr>
        <w:pStyle w:val="Heading5"/>
      </w:pPr>
      <w:r>
        <w:t xml:space="preserve">Data Extraction</w:t>
      </w:r>
    </w:p>
    <w:bookmarkEnd w:id="135"/>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6"/>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38" w:name="cell-site-and-transmitter-position"/>
    <w:p>
      <w:pPr>
        <w:pStyle w:val="Heading4"/>
      </w:pPr>
      <w:r>
        <w:t xml:space="preserve">Cell Site and Transmitter Position</w:t>
      </w:r>
    </w:p>
    <w:bookmarkEnd w:id="138"/>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39" w:name="best-server-plot"/>
    <w:p>
      <w:pPr>
        <w:pStyle w:val="Heading4"/>
      </w:pPr>
      <w:r>
        <w:t xml:space="preserve">Best Server Plot</w:t>
      </w:r>
    </w:p>
    <w:bookmarkEnd w:id="139"/>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signallevelmapsmall.jpg" id="0" name="Picture"/>
                    <pic:cNvPicPr>
                      <a:picLocks noChangeArrowheads="1" noChangeAspect="1"/>
                    </pic:cNvPicPr>
                  </pic:nvPicPr>
                  <pic:blipFill>
                    <a:blip r:embed="rId140"/>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coveragemapsmall.jpg" id="0" name="Picture"/>
                    <pic:cNvPicPr>
                      <a:picLocks noChangeArrowheads="1" noChangeAspect="1"/>
                    </pic:cNvPicPr>
                  </pic:nvPicPr>
                  <pic:blipFill>
                    <a:blip r:embed="rId141"/>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7620000" cy="1371600"/>
            <wp:effectExtent b="0" l="0" r="0" t="0"/>
            <wp:docPr descr="fig:" id="1" name="Picture"/>
            <a:graphic>
              <a:graphicData uri="http://schemas.openxmlformats.org/drawingml/2006/picture">
                <pic:pic>
                  <pic:nvPicPr>
                    <pic:cNvPr descr="./images/signallevelbar.jpg" id="0" name="Picture"/>
                    <pic:cNvPicPr>
                      <a:picLocks noChangeArrowheads="1" noChangeAspect="1"/>
                    </pic:cNvPicPr>
                  </pic:nvPicPr>
                  <pic:blipFill>
                    <a:blip r:embed="rId142"/>
                    <a:stretch>
                      <a:fillRect/>
                    </a:stretch>
                  </pic:blipFill>
                  <pic:spPr bwMode="auto">
                    <a:xfrm>
                      <a:off x="0" y="0"/>
                      <a:ext cx="7620000" cy="13716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3" w:name="call-detection"/>
    <w:p>
      <w:pPr>
        <w:pStyle w:val="Heading2"/>
      </w:pPr>
      <w:r>
        <w:t xml:space="preserve">Call Detection</w:t>
      </w:r>
    </w:p>
    <w:bookmarkEnd w:id="143"/>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4" w:name="a1-calls"/>
    <w:p>
      <w:pPr>
        <w:pStyle w:val="Heading3"/>
      </w:pPr>
      <w:r>
        <w:t xml:space="preserve">A1 Calls</w:t>
      </w:r>
    </w:p>
    <w:bookmarkEnd w:id="144"/>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5" w:name="ocm-calls"/>
    <w:p>
      <w:pPr>
        <w:pStyle w:val="Heading3"/>
      </w:pPr>
      <w:r>
        <w:t xml:space="preserve">OCM Calls</w:t>
      </w:r>
    </w:p>
    <w:bookmarkEnd w:id="145"/>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6" w:name="route-calculation"/>
    <w:p>
      <w:pPr>
        <w:pStyle w:val="Heading2"/>
      </w:pPr>
      <w:r>
        <w:t xml:space="preserve">Route calculation</w:t>
      </w:r>
    </w:p>
    <w:bookmarkEnd w:id="146"/>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47" w:name="start-and-end-position-estimation"/>
    <w:p>
      <w:pPr>
        <w:pStyle w:val="Heading3"/>
      </w:pPr>
      <w:r>
        <w:t xml:space="preserve">Start and End Position Estimation</w:t>
      </w:r>
    </w:p>
    <w:bookmarkEnd w:id="147"/>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7620000" cy="3949700"/>
            <wp:effectExtent b="0" l="0" r="0" t="0"/>
            <wp:docPr descr="fig:" id="1" name="Picture"/>
            <a:graphic>
              <a:graphicData uri="http://schemas.openxmlformats.org/drawingml/2006/picture">
                <pic:pic>
                  <pic:nvPicPr>
                    <pic:cNvPr descr="./images/pop_vienna.jpg" id="0" name="Picture"/>
                    <pic:cNvPicPr>
                      <a:picLocks noChangeArrowheads="1" noChangeAspect="1"/>
                    </pic:cNvPicPr>
                  </pic:nvPicPr>
                  <pic:blipFill>
                    <a:blip r:embed="rId148"/>
                    <a:stretch>
                      <a:fillRect/>
                    </a:stretch>
                  </pic:blipFill>
                  <pic:spPr bwMode="auto">
                    <a:xfrm>
                      <a:off x="0" y="0"/>
                      <a:ext cx="7620000" cy="39497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49" w:name="corine-land-cover-clipping"/>
    <w:p>
      <w:pPr>
        <w:pStyle w:val="Heading4"/>
      </w:pPr>
      <w:r>
        <w:t xml:space="preserve">Corine Land Cover Clipping</w:t>
      </w:r>
    </w:p>
    <w:bookmarkEnd w:id="149"/>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0" w:name="population-density-estimation"/>
    <w:p>
      <w:pPr>
        <w:pStyle w:val="Heading4"/>
      </w:pPr>
      <w:r>
        <w:t xml:space="preserve">Population Density Estimation</w:t>
      </w:r>
    </w:p>
    <w:bookmarkEnd w:id="150"/>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1" w:name="population-density-clipping"/>
    <w:p>
      <w:pPr>
        <w:pStyle w:val="Heading5"/>
      </w:pPr>
      <w:r>
        <w:t xml:space="preserve">Population Density Clipping</w:t>
      </w:r>
    </w:p>
    <w:bookmarkEnd w:id="151"/>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(0,0) (300,0) (400,300) (300,500) (0,300)</w:t>
      </w:r>
      <w:r>
        <w:t xml:space="preserve"> </w:t>
      </w:r>
      <w:r>
        <w:t xml:space="preserve">– cycle; +[mark=none,pattern=crosshatch,area legend,draw=black] coordinates</w:t>
      </w:r>
      <w:r>
        <w:t xml:space="preserve"> </w:t>
      </w:r>
      <w:r>
        <w:t xml:space="preserve">(0,0) (300,0) (300,300) (0,300)</w:t>
      </w:r>
      <w:r>
        <w:t xml:space="preserve"> </w:t>
      </w:r>
      <w:r>
        <w:t xml:space="preserve">– cycle; +[mark=none,pattern=grid,area legend,draw=black] coordinates</w:t>
      </w:r>
      <w:r>
        <w:t xml:space="preserve"> </w:t>
      </w:r>
      <w:r>
        <w:t xml:space="preserve">(0,300) (300,300) (300,500) (0,300)</w:t>
      </w:r>
      <w:r>
        <w:t xml:space="preserve"> </w:t>
      </w:r>
      <w:r>
        <w:t xml:space="preserve"> </w:t>
      </w:r>
      <w:r>
        <w:t xml:space="preserve">– cycle; +[mark=none,pattern=crosshatch dots,area legend,draw=black] coordinates</w:t>
      </w:r>
      <w:r>
        <w:t xml:space="preserve"> </w:t>
      </w:r>
      <w:r>
        <w:t xml:space="preserve">(300,0) (300,500) (400,300)</w:t>
      </w:r>
      <w:r>
        <w:t xml:space="preserve"> </w:t>
      </w:r>
      <w:r>
        <w:t xml:space="preserve">– cycle;</w:t>
      </w:r>
    </w:p>
    <w:p>
      <w:r>
        <w:t xml:space="preserve">[fig:population]</w:t>
      </w:r>
    </w:p>
    <w:bookmarkStart w:id="152" w:name="random-point-in-coverage-area"/>
    <w:p>
      <w:pPr>
        <w:pStyle w:val="Heading5"/>
      </w:pPr>
      <w:r>
        <w:t xml:space="preserve">Random Point in Coverage Area</w:t>
      </w:r>
    </w:p>
    <w:bookmarkEnd w:id="152"/>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(0,200) (200,450) (600,350)(700,0)(200,0)</w:t>
      </w:r>
      <w:r>
        <w:t xml:space="preserve"> </w:t>
      </w:r>
      <w:r>
        <w:t xml:space="preserve"> </w:t>
      </w:r>
      <w:r>
        <w:t xml:space="preserve">– cycle; +[mark=none,pattern=crosshatch,area legend,draw=black] coordinates</w:t>
      </w:r>
      <w:r>
        <w:t xml:space="preserve"> </w:t>
      </w:r>
      <w:r>
        <w:t xml:space="preserve">(0,200) (200,450) (600,350)</w:t>
      </w:r>
      <w:r>
        <w:t xml:space="preserve"> </w:t>
      </w:r>
      <w:r>
        <w:t xml:space="preserve"> </w:t>
      </w:r>
      <w:r>
        <w:t xml:space="preserve">– cycle; +[mark=none,pattern=grid,area legend,draw=black] coordinates</w:t>
      </w:r>
      <w:r>
        <w:t xml:space="preserve"> </w:t>
      </w:r>
      <w:r>
        <w:t xml:space="preserve">(0,200) (600,350)(200,0)</w:t>
      </w:r>
      <w:r>
        <w:t xml:space="preserve"> </w:t>
      </w:r>
      <w:r>
        <w:t xml:space="preserve"> </w:t>
      </w:r>
      <w:r>
        <w:t xml:space="preserve">– cycle; +[mark=none,pattern=crosshatch dots,area legend,draw=black] coordinates</w:t>
      </w:r>
      <w:r>
        <w:t xml:space="preserve"> </w:t>
      </w:r>
      <w:r>
        <w:t xml:space="preserve">(200,0) (600,350)(700,0)</w:t>
      </w:r>
      <w:r>
        <w:t xml:space="preserve"> </w:t>
      </w:r>
      <w:r>
        <w:t xml:space="preserve"> </w:t>
      </w:r>
      <w:r>
        <w:t xml:space="preserve">– cycle;</w:t>
      </w:r>
    </w:p>
    <w:p>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polygon.jpg" id="0" name="Picture"/>
                    <pic:cNvPicPr>
                      <a:picLocks noChangeArrowheads="1" noChangeAspect="1"/>
                    </pic:cNvPicPr>
                  </pic:nvPicPr>
                  <pic:blipFill>
                    <a:blip r:embed="rId153"/>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quadliteral.jpg" id="0" name="Picture"/>
                    <pic:cNvPicPr>
                      <a:picLocks noChangeArrowheads="1" noChangeAspect="1"/>
                    </pic:cNvPicPr>
                  </pic:nvPicPr>
                  <pic:blipFill>
                    <a:blip r:embed="rId154"/>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5" w:name="routing"/>
    <w:p>
      <w:pPr>
        <w:pStyle w:val="Heading3"/>
      </w:pPr>
      <w:r>
        <w:t xml:space="preserve">Routing</w:t>
      </w:r>
    </w:p>
    <w:bookmarkEnd w:id="155"/>
    <w:p>
      <w:r>
        <w:t xml:space="preserve">The developed system is using the OpenStreetMap road network and the OSM2PO</w:t>
      </w:r>
      <w:r>
        <w:rPr>
          <w:rStyle w:val="FootnoteRef"/>
        </w:rPr>
        <w:footnoteReference w:id="156"/>
      </w:r>
      <w:r>
        <w:t xml:space="preserve"> </w:t>
      </w:r>
      <w:r>
        <w:t xml:space="preserve">route engine. After estimating a random start and end position of the subscriber a route between these two points will be calculated with OSM2PO.</w:t>
      </w:r>
    </w:p>
    <w:bookmarkStart w:id="158" w:name="osm2po"/>
    <w:p>
      <w:pPr>
        <w:pStyle w:val="Heading4"/>
      </w:pPr>
      <w:r>
        <w:t xml:space="preserve">OSM2PO</w:t>
      </w:r>
    </w:p>
    <w:bookmarkEnd w:id="158"/>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59" w:name="route-generation"/>
    <w:p>
      <w:pPr>
        <w:pStyle w:val="Heading4"/>
      </w:pPr>
      <w:r>
        <w:t xml:space="preserve">Route Generation</w:t>
      </w:r>
    </w:p>
    <w:bookmarkEnd w:id="159"/>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0" w:name="sec:routevalidation"/>
    <w:p>
      <w:pPr>
        <w:pStyle w:val="Heading2"/>
      </w:pPr>
      <w:r>
        <w:t xml:space="preserve">Route Validation</w:t>
      </w:r>
    </w:p>
    <w:bookmarkEnd w:id="160"/>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1" w:name="geometry-validation"/>
    <w:p>
      <w:pPr>
        <w:pStyle w:val="Heading3"/>
      </w:pPr>
      <w:r>
        <w:t xml:space="preserve">Geometry Validation</w:t>
      </w:r>
    </w:p>
    <w:bookmarkEnd w:id="161"/>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2" w:name="squared-sum"/>
    <w:p>
      <w:pPr>
        <w:pStyle w:val="Heading4"/>
      </w:pPr>
      <w:r>
        <w:t xml:space="preserve">Squared Sum</w:t>
      </w:r>
    </w:p>
    <w:bookmarkEnd w:id="162"/>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7620000" cy="4038600"/>
            <wp:effectExtent b="0" l="0" r="0" t="0"/>
            <wp:docPr descr="fig:" id="1" name="Picture"/>
            <a:graphic>
              <a:graphicData uri="http://schemas.openxmlformats.org/drawingml/2006/picture">
                <pic:pic>
                  <pic:nvPicPr>
                    <pic:cNvPr descr="./images/rms.jpg" id="0" name="Picture"/>
                    <pic:cNvPicPr>
                      <a:picLocks noChangeArrowheads="1" noChangeAspect="1"/>
                    </pic:cNvPicPr>
                  </pic:nvPicPr>
                  <pic:blipFill>
                    <a:blip r:embed="rId163"/>
                    <a:stretch>
                      <a:fillRect/>
                    </a:stretch>
                  </pic:blipFill>
                  <pic:spPr bwMode="auto">
                    <a:xfrm>
                      <a:off x="0" y="0"/>
                      <a:ext cx="7620000" cy="4038600"/>
                    </a:xfrm>
                    <a:prstGeom prst="rect">
                      <a:avLst/>
                    </a:prstGeom>
                    <a:noFill/>
                    <a:ln w="9525">
                      <a:noFill/>
                      <a:headEnd/>
                      <a:tailEnd/>
                    </a:ln>
                  </pic:spPr>
                </pic:pic>
              </a:graphicData>
            </a:graphic>
          </wp:inline>
        </w:drawing>
      </w:r>
      <w:r>
        <w:t xml:space="preserve"> </w:t>
      </w:r>
      <w:r>
        <w:t xml:space="preserve">[fig:rms]</w:t>
      </w:r>
    </w:p>
    <w:bookmarkStart w:id="164" w:name="hausdorff-distance"/>
    <w:p>
      <w:pPr>
        <w:pStyle w:val="Heading4"/>
      </w:pPr>
      <w:r>
        <w:t xml:space="preserve">Hausdorff Distance</w:t>
      </w:r>
    </w:p>
    <w:bookmarkEnd w:id="164"/>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5"/>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7620000" cy="7683500"/>
            <wp:effectExtent b="0" l="0" r="0" t="0"/>
            <wp:docPr descr="fig:" id="1" name="Picture"/>
            <a:graphic>
              <a:graphicData uri="http://schemas.openxmlformats.org/drawingml/2006/picture">
                <pic:pic>
                  <pic:nvPicPr>
                    <pic:cNvPr descr="./images/Hausdorff_distance_sample.jpg" id="0" name="Picture"/>
                    <pic:cNvPicPr>
                      <a:picLocks noChangeArrowheads="1" noChangeAspect="1"/>
                    </pic:cNvPicPr>
                  </pic:nvPicPr>
                  <pic:blipFill>
                    <a:blip r:embed="rId167"/>
                    <a:stretch>
                      <a:fillRect/>
                    </a:stretch>
                  </pic:blipFill>
                  <pic:spPr bwMode="auto">
                    <a:xfrm>
                      <a:off x="0" y="0"/>
                      <a:ext cx="7620000" cy="76835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68" w:name="timing-validation"/>
    <w:p>
      <w:pPr>
        <w:pStyle w:val="Heading3"/>
      </w:pPr>
      <w:r>
        <w:t xml:space="preserve">Timing Validation</w:t>
      </w:r>
    </w:p>
    <w:bookmarkEnd w:id="168"/>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69" w:name="sec:timing-estimation"/>
    <w:p>
      <w:pPr>
        <w:pStyle w:val="Heading2"/>
      </w:pPr>
      <w:r>
        <w:t xml:space="preserve">Timing estimation</w:t>
      </w:r>
    </w:p>
    <w:bookmarkEnd w:id="169"/>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0" w:name="handover-point-estimation"/>
    <w:p>
      <w:pPr>
        <w:pStyle w:val="Heading3"/>
      </w:pPr>
      <w:r>
        <w:t xml:space="preserve">Handover Point Estimation</w:t>
      </w:r>
    </w:p>
    <w:bookmarkEnd w:id="170"/>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7620000" cy="3213100"/>
            <wp:effectExtent b="0" l="0" r="0" t="0"/>
            <wp:docPr descr="fig:" id="1" name="Picture"/>
            <a:graphic>
              <a:graphicData uri="http://schemas.openxmlformats.org/drawingml/2006/picture">
                <pic:pic>
                  <pic:nvPicPr>
                    <pic:cNvPr descr="./images/handover_together.jpg" id="0" name="Picture"/>
                    <pic:cNvPicPr>
                      <a:picLocks noChangeArrowheads="1" noChangeAspect="1"/>
                    </pic:cNvPicPr>
                  </pic:nvPicPr>
                  <pic:blipFill>
                    <a:blip r:embed="rId171"/>
                    <a:stretch>
                      <a:fillRect/>
                    </a:stretch>
                  </pic:blipFill>
                  <pic:spPr bwMode="auto">
                    <a:xfrm>
                      <a:off x="0" y="0"/>
                      <a:ext cx="7620000" cy="32131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7620000" cy="2425700"/>
            <wp:effectExtent b="0" l="0" r="0" t="0"/>
            <wp:docPr descr="fig:" id="1" name="Picture"/>
            <a:graphic>
              <a:graphicData uri="http://schemas.openxmlformats.org/drawingml/2006/picture">
                <pic:pic>
                  <pic:nvPicPr>
                    <pic:cNvPr descr="./images/handover_apart.jpg" id="0" name="Picture"/>
                    <pic:cNvPicPr>
                      <a:picLocks noChangeArrowheads="1" noChangeAspect="1"/>
                    </pic:cNvPicPr>
                  </pic:nvPicPr>
                  <pic:blipFill>
                    <a:blip r:embed="rId172"/>
                    <a:stretch>
                      <a:fillRect/>
                    </a:stretch>
                  </pic:blipFill>
                  <pic:spPr bwMode="auto">
                    <a:xfrm>
                      <a:off x="0" y="0"/>
                      <a:ext cx="7620000" cy="24257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3" w:name="velocity"/>
    <w:p>
      <w:pPr>
        <w:pStyle w:val="Heading3"/>
      </w:pPr>
      <w:r>
        <w:t xml:space="preserve">Velocity</w:t>
      </w:r>
    </w:p>
    <w:bookmarkEnd w:id="173"/>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4" w:name="cha:implementation"/>
    <w:p>
      <w:pPr>
        <w:pStyle w:val="Heading1"/>
      </w:pPr>
      <w:r>
        <w:t xml:space="preserve">Implementation</w:t>
      </w:r>
    </w:p>
    <w:bookmarkEnd w:id="174"/>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75" w:name="system-overview"/>
    <w:p>
      <w:pPr>
        <w:pStyle w:val="Heading2"/>
      </w:pPr>
      <w:r>
        <w:t xml:space="preserve">System Overview</w:t>
      </w:r>
    </w:p>
    <w:bookmarkEnd w:id="175"/>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7620000" cy="5791200"/>
            <wp:effectExtent b="0" l="0" r="0" t="0"/>
            <wp:docPr descr="fig:" id="1" name="Picture"/>
            <a:graphic>
              <a:graphicData uri="http://schemas.openxmlformats.org/drawingml/2006/picture">
                <pic:pic>
                  <pic:nvPicPr>
                    <pic:cNvPr descr="./images/systemoverview.jpg" id="0" name="Picture"/>
                    <pic:cNvPicPr>
                      <a:picLocks noChangeArrowheads="1" noChangeAspect="1"/>
                    </pic:cNvPicPr>
                  </pic:nvPicPr>
                  <pic:blipFill>
                    <a:blip r:embed="rId176"/>
                    <a:stretch>
                      <a:fillRect/>
                    </a:stretch>
                  </pic:blipFill>
                  <pic:spPr bwMode="auto">
                    <a:xfrm>
                      <a:off x="0" y="0"/>
                      <a:ext cx="7620000" cy="57912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77" w:name="data-store"/>
    <w:p>
      <w:pPr>
        <w:pStyle w:val="Heading3"/>
      </w:pPr>
      <w:r>
        <w:t xml:space="preserve">Data Store</w:t>
      </w:r>
    </w:p>
    <w:bookmarkEnd w:id="177"/>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78" w:name="data-abstraction-api"/>
    <w:p>
      <w:pPr>
        <w:pStyle w:val="Heading3"/>
      </w:pPr>
      <w:r>
        <w:t xml:space="preserve">Data Abstraction API</w:t>
      </w:r>
    </w:p>
    <w:bookmarkEnd w:id="178"/>
    <w:p>
      <w:r>
        <w:t xml:space="preserve">We first started to develop a system with direct access to the database via the JDBC driver for PostgresSQL</w:t>
      </w:r>
      <w:r>
        <w:rPr>
          <w:rStyle w:val="FootnoteRef"/>
        </w:rPr>
        <w:footnoteReference w:id="179"/>
      </w:r>
      <w:r>
        <w:t xml:space="preserve"> </w:t>
      </w:r>
      <w:r>
        <w:t xml:space="preserve">and MySQL</w:t>
      </w:r>
      <w:r>
        <w:rPr>
          <w:rStyle w:val="FootnoteRef"/>
        </w:rPr>
        <w:footnoteReference w:id="181"/>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3" w:name="trajectory-generation"/>
    <w:p>
      <w:pPr>
        <w:pStyle w:val="Heading3"/>
      </w:pPr>
      <w:r>
        <w:t xml:space="preserve">Trajectory Generation</w:t>
      </w:r>
    </w:p>
    <w:bookmarkEnd w:id="183"/>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84" w:name="sec:architecture"/>
    <w:p>
      <w:pPr>
        <w:pStyle w:val="Heading2"/>
      </w:pPr>
      <w:r>
        <w:t xml:space="preserve">Architecture</w:t>
      </w:r>
    </w:p>
    <w:bookmarkEnd w:id="184"/>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85" w:name="postgresql-database"/>
    <w:p>
      <w:pPr>
        <w:pStyle w:val="Heading3"/>
      </w:pPr>
      <w:r>
        <w:t xml:space="preserve">PostgreSQL Database</w:t>
      </w:r>
    </w:p>
    <w:bookmarkEnd w:id="185"/>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7620000" cy="11391900"/>
            <wp:effectExtent b="0" l="0" r="0" t="0"/>
            <wp:docPr descr="fig:" id="1" name="Picture"/>
            <a:graphic>
              <a:graphicData uri="http://schemas.openxmlformats.org/drawingml/2006/picture">
                <pic:pic>
                  <pic:nvPicPr>
                    <pic:cNvPr descr="./images/pg_structure.jpg" id="0" name="Picture"/>
                    <pic:cNvPicPr>
                      <a:picLocks noChangeArrowheads="1" noChangeAspect="1"/>
                    </pic:cNvPicPr>
                  </pic:nvPicPr>
                  <pic:blipFill>
                    <a:blip r:embed="rId186"/>
                    <a:stretch>
                      <a:fillRect/>
                    </a:stretch>
                  </pic:blipFill>
                  <pic:spPr bwMode="auto">
                    <a:xfrm>
                      <a:off x="0" y="0"/>
                      <a:ext cx="7620000" cy="113919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87" w:name="import-data"/>
    <w:p>
      <w:pPr>
        <w:pStyle w:val="Heading4"/>
      </w:pPr>
      <w:r>
        <w:t xml:space="preserve">Import Data</w:t>
      </w:r>
    </w:p>
    <w:bookmarkEnd w:id="187"/>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88" w:name="raster"/>
    <w:p>
      <w:pPr>
        <w:pStyle w:val="Heading5"/>
      </w:pPr>
      <w:r>
        <w:t xml:space="preserve">Raster</w:t>
      </w:r>
    </w:p>
    <w:bookmarkEnd w:id="188"/>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89" w:name="road-network-1"/>
    <w:p>
      <w:pPr>
        <w:pStyle w:val="Heading5"/>
      </w:pPr>
      <w:r>
        <w:t xml:space="preserve">Road Network</w:t>
      </w:r>
    </w:p>
    <w:bookmarkEnd w:id="189"/>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0" w:name="mysql-database"/>
    <w:p>
      <w:pPr>
        <w:pStyle w:val="Heading3"/>
      </w:pPr>
      <w:r>
        <w:t xml:space="preserve">MySQL Database</w:t>
      </w:r>
    </w:p>
    <w:bookmarkEnd w:id="190"/>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7620000" cy="6985000"/>
            <wp:effectExtent b="0" l="0" r="0" t="0"/>
            <wp:docPr descr="fig:" id="1" name="Picture"/>
            <a:graphic>
              <a:graphicData uri="http://schemas.openxmlformats.org/drawingml/2006/picture">
                <pic:pic>
                  <pic:nvPicPr>
                    <pic:cNvPr descr="./images/mysql_structure.jpg" id="0" name="Picture"/>
                    <pic:cNvPicPr>
                      <a:picLocks noChangeArrowheads="1" noChangeAspect="1"/>
                    </pic:cNvPicPr>
                  </pic:nvPicPr>
                  <pic:blipFill>
                    <a:blip r:embed="rId191"/>
                    <a:stretch>
                      <a:fillRect/>
                    </a:stretch>
                  </pic:blipFill>
                  <pic:spPr bwMode="auto">
                    <a:xfrm>
                      <a:off x="0" y="0"/>
                      <a:ext cx="7620000" cy="69850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2" w:name="import-a1"/>
    <w:p>
      <w:pPr>
        <w:pStyle w:val="Heading4"/>
      </w:pPr>
      <w:r>
        <w:t xml:space="preserve">Import A1</w:t>
      </w:r>
    </w:p>
    <w:bookmarkEnd w:id="192"/>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193" w:name="convert"/>
    <w:p>
      <w:pPr>
        <w:pStyle w:val="Heading5"/>
      </w:pPr>
      <w:r>
        <w:t xml:space="preserve">Convert</w:t>
      </w:r>
    </w:p>
    <w:bookmarkEnd w:id="193"/>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194" w:name="import-opencoveragemap"/>
    <w:p>
      <w:pPr>
        <w:pStyle w:val="Heading4"/>
      </w:pPr>
      <w:r>
        <w:t xml:space="preserve">Import OpenCoverageMap</w:t>
      </w:r>
    </w:p>
    <w:bookmarkEnd w:id="194"/>
    <w:p>
      <w:r>
        <w:t xml:space="preserve">The data we got provided by the OpenCoverageMap project was already a CSV file and can be imported into the database with an SQL statement similar to the one in Listing [lst:textmysql].</w:t>
      </w:r>
    </w:p>
    <w:bookmarkStart w:id="195" w:name="node.js-data-api"/>
    <w:p>
      <w:pPr>
        <w:pStyle w:val="Heading3"/>
      </w:pPr>
      <w:r>
        <w:t xml:space="preserve">Node.js Data API</w:t>
      </w:r>
    </w:p>
    <w:bookmarkEnd w:id="195"/>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196"/>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198"/>
      </w:r>
      <w:r>
        <w:t xml:space="preserve"> </w:t>
      </w:r>
      <w:r>
        <w:t xml:space="preserve">is a PostgreSQL driver for Node.js</w:t>
      </w:r>
    </w:p>
    <w:p>
      <w:pPr>
        <w:numPr>
          <w:numId w:val="13"/>
          <w:ilvl w:val="0"/>
        </w:numPr>
      </w:pPr>
      <w:r>
        <w:rPr>
          <w:b/>
        </w:rPr>
        <w:t xml:space="preserve">mysql</w:t>
      </w:r>
      <w:r>
        <w:rPr>
          <w:rStyle w:val="FootnoteRef"/>
        </w:rPr>
        <w:footnoteReference w:id="200"/>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2" w:name="features"/>
    <w:p>
      <w:pPr>
        <w:pStyle w:val="Heading4"/>
      </w:pPr>
      <w:r>
        <w:t xml:space="preserve">Features</w:t>
      </w:r>
    </w:p>
    <w:bookmarkEnd w:id="202"/>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03" w:name="mysql-api"/>
    <w:p>
      <w:pPr>
        <w:pStyle w:val="Heading5"/>
      </w:pPr>
      <w:r>
        <w:t xml:space="preserve">MySQL API</w:t>
      </w:r>
    </w:p>
    <w:bookmarkEnd w:id="203"/>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04" w:name="postgresql-api"/>
    <w:p>
      <w:pPr>
        <w:pStyle w:val="Heading5"/>
      </w:pPr>
      <w:r>
        <w:t xml:space="preserve">PostgreSQL API</w:t>
      </w:r>
    </w:p>
    <w:bookmarkEnd w:id="204"/>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05" w:name="routing-engine"/>
    <w:p>
      <w:pPr>
        <w:pStyle w:val="Heading3"/>
      </w:pPr>
      <w:r>
        <w:t xml:space="preserve">Routing Engine</w:t>
      </w:r>
    </w:p>
    <w:bookmarkEnd w:id="205"/>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06" w:name="trajectory-service"/>
    <w:p>
      <w:pPr>
        <w:pStyle w:val="Heading3"/>
      </w:pPr>
      <w:r>
        <w:t xml:space="preserve">Trajectory Service</w:t>
      </w:r>
    </w:p>
    <w:bookmarkEnd w:id="206"/>
    <w:p>
      <w:r>
        <w:t xml:space="preserve">The trajectory service is using the above mentioned data and APIs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07" w:name="convert-events"/>
    <w:p>
      <w:pPr>
        <w:pStyle w:val="Heading4"/>
      </w:pPr>
      <w:r>
        <w:t xml:space="preserve">Convert Events</w:t>
      </w:r>
    </w:p>
    <w:bookmarkEnd w:id="207"/>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08" w:name="trajectory-service-1"/>
    <w:p>
      <w:pPr>
        <w:pStyle w:val="Heading2"/>
      </w:pPr>
      <w:r>
        <w:t xml:space="preserve">Trajectory Service</w:t>
      </w:r>
    </w:p>
    <w:bookmarkEnd w:id="208"/>
    <w:p>
      <w:r>
        <w:t xml:space="preserve">The generation of subscriber trajectories involves a number of steps which have to be carried. In this section, an overview of all processes involved in the generation will be explained. In general, the processes can be divided into 4 categories:</w:t>
      </w:r>
      <w:r>
        <w:t xml:space="preserve"> </w:t>
      </w:r>
      <w:r>
        <w:rPr>
          <w:i/>
        </w:rPr>
        <w:t xml:space="preserve">data retrieval</w:t>
      </w:r>
      <w:r>
        <w:t xml:space="preserve">,</w:t>
      </w:r>
      <w:r>
        <w:rPr>
          <w:i/>
        </w:rPr>
        <w:t xml:space="preserve">processing</w:t>
      </w:r>
      <w:r>
        <w:t xml:space="preserve">,</w:t>
      </w:r>
      <w:r>
        <w:rPr>
          <w:i/>
        </w:rPr>
        <w:t xml:space="preserve">validation</w:t>
      </w:r>
      <w:r>
        <w:t xml:space="preserve">,</w:t>
      </w:r>
      <w:r>
        <w:rPr>
          <w:i/>
        </w:rPr>
        <w:t xml:space="preserve">presentation</w:t>
      </w:r>
      <w:r>
        <w:t xml:space="preserve">.</w:t>
      </w:r>
    </w:p>
    <w:bookmarkStart w:id="209" w:name="start-and-end-position"/>
    <w:p>
      <w:pPr>
        <w:pStyle w:val="Heading3"/>
      </w:pPr>
      <w:r>
        <w:t xml:space="preserve">Start and End Position</w:t>
      </w:r>
    </w:p>
    <w:bookmarkEnd w:id="209"/>
    <w:bookmarkStart w:id="210" w:name="route-validation"/>
    <w:p>
      <w:pPr>
        <w:pStyle w:val="Heading3"/>
      </w:pPr>
      <w:r>
        <w:t xml:space="preserve">Route Validation</w:t>
      </w:r>
    </w:p>
    <w:bookmarkEnd w:id="210"/>
    <w:bookmarkStart w:id="211" w:name="geometry"/>
    <w:p>
      <w:pPr>
        <w:pStyle w:val="Heading4"/>
      </w:pPr>
      <w:r>
        <w:t xml:space="preserve">Geometry</w:t>
      </w:r>
    </w:p>
    <w:bookmarkEnd w:id="211"/>
    <w:bookmarkStart w:id="212" w:name="timing"/>
    <w:p>
      <w:pPr>
        <w:pStyle w:val="Heading4"/>
      </w:pPr>
      <w:r>
        <w:t xml:space="preserve">Timing</w:t>
      </w:r>
    </w:p>
    <w:bookmarkEnd w:id="212"/>
    <w:bookmarkStart w:id="213" w:name="timing-information"/>
    <w:p>
      <w:pPr>
        <w:pStyle w:val="Heading3"/>
      </w:pPr>
      <w:r>
        <w:t xml:space="preserve">Timing Information</w:t>
      </w:r>
    </w:p>
    <w:bookmarkEnd w:id="213"/>
    <w:bookmarkStart w:id="214" w:name="handover-prediction"/>
    <w:p>
      <w:pPr>
        <w:pStyle w:val="Heading4"/>
      </w:pPr>
      <w:r>
        <w:t xml:space="preserve">Handover Prediction</w:t>
      </w:r>
    </w:p>
    <w:bookmarkEnd w:id="214"/>
    <w:bookmarkStart w:id="215" w:name="results"/>
    <w:p>
      <w:pPr>
        <w:pStyle w:val="Heading1"/>
      </w:pPr>
      <w:r>
        <w:t xml:space="preserve">Results</w:t>
      </w:r>
    </w:p>
    <w:bookmarkEnd w:id="215"/>
    <w:bookmarkStart w:id="216" w:name="routing-1"/>
    <w:p>
      <w:pPr>
        <w:pStyle w:val="Heading2"/>
      </w:pPr>
      <w:r>
        <w:t xml:space="preserve">Routing</w:t>
      </w:r>
    </w:p>
    <w:bookmarkEnd w:id="216"/>
    <w:bookmarkStart w:id="217" w:name="timing-1"/>
    <w:p>
      <w:pPr>
        <w:pStyle w:val="Heading2"/>
      </w:pPr>
      <w:r>
        <w:t xml:space="preserve">Timing</w:t>
      </w:r>
    </w:p>
    <w:bookmarkEnd w:id="217"/>
    <w:bookmarkStart w:id="218" w:name="rural"/>
    <w:p>
      <w:pPr>
        <w:pStyle w:val="Heading3"/>
      </w:pPr>
      <w:r>
        <w:t xml:space="preserve">Rural</w:t>
      </w:r>
    </w:p>
    <w:bookmarkEnd w:id="218"/>
    <w:bookmarkStart w:id="219" w:name="cluster"/>
    <w:p>
      <w:pPr>
        <w:pStyle w:val="Heading4"/>
      </w:pPr>
      <w:r>
        <w:t xml:space="preserve">Cluster</w:t>
      </w:r>
    </w:p>
    <w:bookmarkEnd w:id="219"/>
    <w:bookmarkStart w:id="220" w:name="cell"/>
    <w:p>
      <w:pPr>
        <w:pStyle w:val="Heading4"/>
      </w:pPr>
      <w:r>
        <w:t xml:space="preserve">Cell</w:t>
      </w:r>
    </w:p>
    <w:bookmarkEnd w:id="220"/>
    <w:bookmarkStart w:id="221" w:name="hybrid"/>
    <w:p>
      <w:pPr>
        <w:pStyle w:val="Heading4"/>
      </w:pPr>
      <w:r>
        <w:t xml:space="preserve">Hybrid</w:t>
      </w:r>
    </w:p>
    <w:bookmarkEnd w:id="221"/>
    <w:bookmarkStart w:id="222" w:name="urban"/>
    <w:p>
      <w:pPr>
        <w:pStyle w:val="Heading3"/>
      </w:pPr>
      <w:r>
        <w:t xml:space="preserve">Urban</w:t>
      </w:r>
    </w:p>
    <w:bookmarkEnd w:id="222"/>
    <w:bookmarkStart w:id="223" w:name="cluster-1"/>
    <w:p>
      <w:pPr>
        <w:pStyle w:val="Heading4"/>
      </w:pPr>
      <w:r>
        <w:t xml:space="preserve">Cluster</w:t>
      </w:r>
    </w:p>
    <w:bookmarkEnd w:id="223"/>
    <w:bookmarkStart w:id="224" w:name="cell-1"/>
    <w:p>
      <w:pPr>
        <w:pStyle w:val="Heading4"/>
      </w:pPr>
      <w:r>
        <w:t xml:space="preserve">Cell</w:t>
      </w:r>
    </w:p>
    <w:bookmarkEnd w:id="224"/>
    <w:bookmarkStart w:id="225" w:name="hybrid-1"/>
    <w:p>
      <w:pPr>
        <w:pStyle w:val="Heading4"/>
      </w:pPr>
      <w:r>
        <w:t xml:space="preserve">Hybrid</w:t>
      </w:r>
    </w:p>
    <w:bookmarkEnd w:id="225"/>
    <w:bookmarkStart w:id="226" w:name="highway"/>
    <w:p>
      <w:pPr>
        <w:pStyle w:val="Heading3"/>
      </w:pPr>
      <w:r>
        <w:t xml:space="preserve">Highway</w:t>
      </w:r>
    </w:p>
    <w:bookmarkEnd w:id="226"/>
    <w:bookmarkStart w:id="227" w:name="cluster-2"/>
    <w:p>
      <w:pPr>
        <w:pStyle w:val="Heading4"/>
      </w:pPr>
      <w:r>
        <w:t xml:space="preserve">Cluster</w:t>
      </w:r>
    </w:p>
    <w:bookmarkEnd w:id="227"/>
    <w:bookmarkStart w:id="228" w:name="cell-2"/>
    <w:p>
      <w:pPr>
        <w:pStyle w:val="Heading4"/>
      </w:pPr>
      <w:r>
        <w:t xml:space="preserve">Cell</w:t>
      </w:r>
    </w:p>
    <w:bookmarkEnd w:id="228"/>
    <w:bookmarkStart w:id="229" w:name="hybrid-2"/>
    <w:p>
      <w:pPr>
        <w:pStyle w:val="Heading4"/>
      </w:pPr>
      <w:r>
        <w:t xml:space="preserve">Hybrid</w:t>
      </w:r>
    </w:p>
    <w:bookmarkEnd w:id="229"/>
    <w:bookmarkStart w:id="230" w:name="handover-positions"/>
    <w:p>
      <w:pPr>
        <w:pStyle w:val="Heading2"/>
      </w:pPr>
      <w:r>
        <w:t xml:space="preserve">Handover Positions</w:t>
      </w:r>
    </w:p>
    <w:bookmarkEnd w:id="230"/>
    <w:bookmarkStart w:id="231" w:name="discussion"/>
    <w:p>
      <w:pPr>
        <w:pStyle w:val="Heading1"/>
      </w:pPr>
      <w:r>
        <w:t xml:space="preserve">Discussion</w:t>
      </w:r>
    </w:p>
    <w:bookmarkEnd w:id="231"/>
    <w:bookmarkStart w:id="232" w:name="summary"/>
    <w:p>
      <w:pPr>
        <w:pStyle w:val="Heading1"/>
      </w:pPr>
      <w:r>
        <w:t xml:space="preserve">Summary</w:t>
      </w:r>
    </w:p>
    <w:bookmarkEnd w:id="232"/>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Press conference by the Forum Mobilkommunication</w:t>
      </w:r>
      <w:r>
        <w:t xml:space="preserve"> </w:t>
      </w:r>
      <w:hyperlink r:id="rId29">
        <w:r>
          <w:rPr>
            <w:rStyle w:val="Link"/>
          </w:rPr>
          <w:t xml:space="preserve">press conference link</w:t>
        </w:r>
      </w:hyperlink>
    </w:p>
  </w:footnote>
  <w:footnote w:id="39">
    <w:p>
      <w:pPr>
        <w:pStyle w:val="FootnoteText"/>
      </w:pPr>
      <w:r>
        <w:rPr>
          <w:rStyle w:val="FootnoteRef"/>
        </w:rPr>
        <w:footnoteRef/>
      </w:r>
      <w:r>
        <w:t xml:space="preserve">Project website:</w:t>
      </w:r>
      <w:r>
        <w:t xml:space="preserve"> </w:t>
      </w:r>
      <w:hyperlink r:id="rId40">
        <w:r>
          <w:rPr>
            <w:rStyle w:val="Link"/>
          </w:rPr>
          <w:t xml:space="preserve">http://www.ftw.at/forschung-innovation/projekte/roadcell</w:t>
        </w:r>
      </w:hyperlink>
      <w:r>
        <w:t xml:space="preserve"> </w:t>
      </w:r>
      <w:r>
        <w:t xml:space="preserve">last accessed March 12 2014</w:t>
      </w:r>
    </w:p>
  </w:footnote>
  <w:footnote w:id="109">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0">
        <w:r>
          <w:rPr>
            <w:rStyle w:val="Link"/>
          </w:rPr>
          <w:t xml:space="preserve">http://www.eea.europa.
eu/publications/COR0-landcover</w:t>
        </w:r>
      </w:hyperlink>
      <w:r>
        <w:t xml:space="preserve">, last accessed on March 11,2014</w:t>
      </w:r>
    </w:p>
  </w:footnote>
  <w:footnote w:id="111">
    <w:p>
      <w:pPr>
        <w:pStyle w:val="FootnoteText"/>
      </w:pPr>
      <w:r>
        <w:rPr>
          <w:rStyle w:val="FootnoteRef"/>
        </w:rPr>
        <w:footnoteRef/>
      </w:r>
      <w:hyperlink r:id="rId112">
        <w:r>
          <w:rPr>
            <w:rStyle w:val="Link"/>
          </w:rPr>
          <w:t xml:space="preserve">http://www.data.gv.at/datensatz/?id=9246f37d-da69-4442-9504-ebd006a059bb</w:t>
        </w:r>
      </w:hyperlink>
      <w:r>
        <w:t xml:space="preserve">, last accessed on March 11,2014</w:t>
      </w:r>
    </w:p>
  </w:footnote>
  <w:footnote w:id="113">
    <w:p>
      <w:pPr>
        <w:pStyle w:val="FootnoteText"/>
      </w:pPr>
      <w:r>
        <w:rPr>
          <w:rStyle w:val="FootnoteRef"/>
        </w:rPr>
        <w:footnoteRef/>
      </w:r>
      <w:r>
        <w:t xml:space="preserve">Image source:</w:t>
      </w:r>
      <w:r>
        <w:t xml:space="preserve"> </w:t>
      </w:r>
      <w:hyperlink r:id="rId114">
        <w:r>
          <w:rPr>
            <w:rStyle w:val="Link"/>
          </w:rPr>
          <w:t xml:space="preserve">http://www.eea.europa.eu/data-and-maps/figures/corine-land-cover-2000-by-country/clc00_at_national.eps/image_original</w:t>
        </w:r>
      </w:hyperlink>
      <w:r>
        <w:t xml:space="preserve">l, last accessed on March 11,2014.</w:t>
      </w:r>
    </w:p>
  </w:footnote>
  <w:footnote w:id="117">
    <w:p>
      <w:pPr>
        <w:pStyle w:val="FootnoteText"/>
      </w:pPr>
      <w:r>
        <w:rPr>
          <w:rStyle w:val="FootnoteRef"/>
        </w:rPr>
        <w:footnoteRef/>
      </w:r>
      <w:hyperlink r:id="rId118">
        <w:r>
          <w:rPr>
            <w:rStyle w:val="Link"/>
          </w:rPr>
          <w:t xml:space="preserve">http://www.eea.europa.eu/data-and-maps/data/population-density-disaggregated-with-
    corine-land-cover-2000-2</w:t>
        </w:r>
      </w:hyperlink>
      <w:r>
        <w:t xml:space="preserve">, last accessed on March 11,2014</w:t>
      </w:r>
    </w:p>
  </w:footnote>
  <w:footnote w:id="122">
    <w:p>
      <w:pPr>
        <w:pStyle w:val="FootnoteText"/>
      </w:pPr>
      <w:r>
        <w:rPr>
          <w:rStyle w:val="FootnoteRef"/>
        </w:rPr>
        <w:footnoteRef/>
      </w:r>
      <w:hyperlink r:id="rId123">
        <w:r>
          <w:rPr>
            <w:rStyle w:val="Link"/>
          </w:rPr>
          <w:t xml:space="preserve">http://www.openstreetmap.org/about</w:t>
        </w:r>
      </w:hyperlink>
      <w:r>
        <w:t xml:space="preserve">, last accessed on March 12, 2014</w:t>
      </w:r>
    </w:p>
  </w:footnote>
  <w:footnote w:id="124">
    <w:p>
      <w:pPr>
        <w:pStyle w:val="FootnoteText"/>
      </w:pPr>
      <w:r>
        <w:rPr>
          <w:rStyle w:val="FootnoteRef"/>
        </w:rPr>
        <w:footnoteRef/>
      </w:r>
      <w:r>
        <w:t xml:space="preserve">Image source:</w:t>
      </w:r>
      <w:r>
        <w:t xml:space="preserve"> </w:t>
      </w:r>
      <w:hyperlink r:id="rId125">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0">
    <w:p>
      <w:pPr>
        <w:pStyle w:val="FootnoteText"/>
      </w:pPr>
      <w:r>
        <w:rPr>
          <w:rStyle w:val="FootnoteRef"/>
        </w:rPr>
        <w:footnoteRef/>
      </w:r>
      <w:r>
        <w:t xml:space="preserve">Data source:</w:t>
      </w:r>
      <w:r>
        <w:t xml:space="preserve"> </w:t>
      </w:r>
      <w:hyperlink r:id="rId131">
        <w:r>
          <w:rPr>
            <w:rStyle w:val="Link"/>
          </w:rPr>
          <w:t xml:space="preserve">http://www.eea.europa.eu/data-and-maps/data/ds_resolveuid/ca503256de1b4231b029e4145d0a8b7b</w:t>
        </w:r>
      </w:hyperlink>
      <w:r>
        <w:t xml:space="preserve"> </w:t>
      </w:r>
      <w:r>
        <w:t xml:space="preserve">last accessed March 19, 2014</w:t>
      </w:r>
    </w:p>
  </w:footnote>
  <w:footnote w:id="133">
    <w:p>
      <w:pPr>
        <w:pStyle w:val="FootnoteText"/>
      </w:pPr>
      <w:r>
        <w:rPr>
          <w:rStyle w:val="FootnoteRef"/>
        </w:rPr>
        <w:footnoteRef/>
      </w:r>
      <w:r>
        <w:t xml:space="preserve">Project description:</w:t>
      </w:r>
      <w:r>
        <w:t xml:space="preserve"> </w:t>
      </w:r>
      <w:hyperlink r:id="rId134">
        <w:r>
          <w:rPr>
            <w:rStyle w:val="Link"/>
          </w:rPr>
          <w:t xml:space="preserve">http://www.senderkataster.at/</w:t>
        </w:r>
      </w:hyperlink>
      <w:r>
        <w:t xml:space="preserve"> </w:t>
      </w:r>
      <w:r>
        <w:t xml:space="preserve">last accessed March 19, 2014</w:t>
      </w:r>
    </w:p>
  </w:footnote>
  <w:footnote w:id="136">
    <w:p>
      <w:pPr>
        <w:pStyle w:val="FootnoteText"/>
      </w:pPr>
      <w:r>
        <w:rPr>
          <w:rStyle w:val="FootnoteRef"/>
        </w:rPr>
        <w:footnoteRef/>
      </w:r>
      <w:r>
        <w:t xml:space="preserve">Projection string:</w:t>
      </w:r>
      <w:r>
        <w:t xml:space="preserve"> </w:t>
      </w:r>
      <w:hyperlink r:id="rId137">
        <w:r>
          <w:rPr>
            <w:rStyle w:val="Link"/>
          </w:rPr>
          <w:t xml:space="preserve">http://spatialreference.org/ref/sr-org/7397/html/</w:t>
        </w:r>
      </w:hyperlink>
      <w:r>
        <w:t xml:space="preserve"> </w:t>
      </w:r>
      <w:r>
        <w:t xml:space="preserve">last accessed March 19, 2014</w:t>
      </w:r>
    </w:p>
  </w:footnote>
  <w:footnote w:id="156">
    <w:p>
      <w:pPr>
        <w:pStyle w:val="FootnoteText"/>
      </w:pPr>
      <w:r>
        <w:rPr>
          <w:rStyle w:val="FootnoteRef"/>
        </w:rPr>
        <w:footnoteRef/>
      </w:r>
      <w:r>
        <w:t xml:space="preserve">Project description:</w:t>
      </w:r>
      <w:r>
        <w:t xml:space="preserve"> </w:t>
      </w:r>
      <w:hyperlink r:id="rId157">
        <w:r>
          <w:rPr>
            <w:rStyle w:val="Link"/>
          </w:rPr>
          <w:t xml:space="preserve">http://osm2po.de/</w:t>
        </w:r>
      </w:hyperlink>
      <w:r>
        <w:t xml:space="preserve">, last accessed on March 18,2014</w:t>
      </w:r>
    </w:p>
  </w:footnote>
  <w:footnote w:id="165">
    <w:p>
      <w:pPr>
        <w:pStyle w:val="FootnoteText"/>
      </w:pPr>
      <w:r>
        <w:rPr>
          <w:rStyle w:val="FootnoteRef"/>
        </w:rPr>
        <w:footnoteRef/>
      </w:r>
      <w:r>
        <w:t xml:space="preserve">Image source:</w:t>
      </w:r>
      <w:r>
        <w:t xml:space="preserve"> </w:t>
      </w:r>
      <w:hyperlink r:id="rId166">
        <w:r>
          <w:rPr>
            <w:rStyle w:val="Link"/>
          </w:rPr>
          <w:t xml:space="preserve">http://en.wikipedia.org/wiki/File:Hausdorff_distance_sample.svg</w:t>
        </w:r>
      </w:hyperlink>
      <w:r>
        <w:t xml:space="preserve"> </w:t>
      </w:r>
      <w:r>
        <w:t xml:space="preserve">last accessed on March 16, 2014</w:t>
      </w:r>
    </w:p>
  </w:footnote>
  <w:footnote w:id="179">
    <w:p>
      <w:pPr>
        <w:pStyle w:val="FootnoteText"/>
      </w:pPr>
      <w:r>
        <w:rPr>
          <w:rStyle w:val="FootnoteRef"/>
        </w:rPr>
        <w:footnoteRef/>
      </w:r>
      <w:r>
        <w:t xml:space="preserve">PostgreSQL JDBC driver:</w:t>
      </w:r>
      <w:r>
        <w:t xml:space="preserve"> </w:t>
      </w:r>
      <w:hyperlink r:id="rId180">
        <w:r>
          <w:rPr>
            <w:rStyle w:val="Link"/>
          </w:rPr>
          <w:t xml:space="preserve">http://jdbc.postgresql.org/</w:t>
        </w:r>
      </w:hyperlink>
      <w:r>
        <w:t xml:space="preserve">, last accessed March, 28 2014</w:t>
      </w:r>
    </w:p>
  </w:footnote>
  <w:footnote w:id="181">
    <w:p>
      <w:pPr>
        <w:pStyle w:val="FootnoteText"/>
      </w:pPr>
      <w:r>
        <w:rPr>
          <w:rStyle w:val="FootnoteRef"/>
        </w:rPr>
        <w:footnoteRef/>
      </w:r>
      <w:r>
        <w:t xml:space="preserve">MySQL JDBC driver:</w:t>
      </w:r>
      <w:r>
        <w:t xml:space="preserve"> </w:t>
      </w:r>
      <w:hyperlink r:id="rId182">
        <w:r>
          <w:rPr>
            <w:rStyle w:val="Link"/>
          </w:rPr>
          <w:t xml:space="preserve">https://dev.mysql.com/downloads/connector/j/</w:t>
        </w:r>
      </w:hyperlink>
      <w:r>
        <w:t xml:space="preserve">, last accessed March, 28 2014</w:t>
      </w:r>
    </w:p>
  </w:footnote>
  <w:footnote w:id="196">
    <w:p>
      <w:pPr>
        <w:pStyle w:val="FootnoteText"/>
      </w:pPr>
      <w:r>
        <w:rPr>
          <w:rStyle w:val="FootnoteRef"/>
        </w:rPr>
        <w:footnoteRef/>
      </w:r>
      <w:r>
        <w:t xml:space="preserve">Project website with more information about express:</w:t>
      </w:r>
      <w:r>
        <w:t xml:space="preserve"> </w:t>
      </w:r>
      <w:hyperlink r:id="rId197">
        <w:r>
          <w:rPr>
            <w:rStyle w:val="Link"/>
          </w:rPr>
          <w:t xml:space="preserve">http://expressjs.com</w:t>
        </w:r>
      </w:hyperlink>
      <w:r>
        <w:t xml:space="preserve">, last accessed March 28, 2014</w:t>
      </w:r>
    </w:p>
  </w:footnote>
  <w:footnote w:id="198">
    <w:p>
      <w:pPr>
        <w:pStyle w:val="FootnoteText"/>
      </w:pPr>
      <w:r>
        <w:rPr>
          <w:rStyle w:val="FootnoteRef"/>
        </w:rPr>
        <w:footnoteRef/>
      </w:r>
      <w:r>
        <w:t xml:space="preserve">More information about the PostgreSQL driver pg:</w:t>
      </w:r>
      <w:r>
        <w:t xml:space="preserve"> </w:t>
      </w:r>
      <w:hyperlink r:id="rId199">
        <w:r>
          <w:rPr>
            <w:rStyle w:val="Link"/>
          </w:rPr>
          <w:t xml:space="preserve">https://github.com/brianc/node-postgres</w:t>
        </w:r>
      </w:hyperlink>
      <w:r>
        <w:t xml:space="preserve">, last accessed March 28, 2014</w:t>
      </w:r>
    </w:p>
  </w:footnote>
  <w:footnote w:id="200">
    <w:p>
      <w:pPr>
        <w:pStyle w:val="FootnoteText"/>
      </w:pPr>
      <w:r>
        <w:rPr>
          <w:rStyle w:val="FootnoteRef"/>
        </w:rPr>
        <w:footnoteRef/>
      </w:r>
      <w:r>
        <w:t xml:space="preserve">Project website with more information and a tutorial about mysql:</w:t>
      </w:r>
      <w:r>
        <w:t xml:space="preserve"> </w:t>
      </w:r>
      <w:hyperlink r:id="rId201">
        <w:r>
          <w:rPr>
            <w:rStyle w:val="Link"/>
          </w:rPr>
          <w:t xml:space="preserve">https://github.com/felixge/node-mysql</w:t>
        </w:r>
      </w:hyperlink>
      <w:r>
        <w:t xml:space="preserve">, last accessed March 28, 2014</w:t>
      </w:r>
    </w:p>
  </w:footnote>
</w:footnotes>
</file>

<file path=word/numbering.xml><?xml version="1.0" encoding="utf-8"?>
<w:numbering xmlns:w="http://schemas.openxmlformats.org/wordprocessingml/2006/main">
  <w:abstractNum w:abstractNumId="0">
    <w:nsid w:val="6cd1ee2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41d2c19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2" Target="media/rId82.jpg" /><Relationship Type="http://schemas.openxmlformats.org/officeDocument/2006/relationships/image" Id="rId47" Target="media/rId47.jpg" /><Relationship Type="http://schemas.openxmlformats.org/officeDocument/2006/relationships/image" Id="rId167" Target="media/rId167.jpg" /><Relationship Type="http://schemas.openxmlformats.org/officeDocument/2006/relationships/image" Id="rId90" Target="media/rId90.jpg" /><Relationship Type="http://schemas.openxmlformats.org/officeDocument/2006/relationships/image" Id="rId115" Target="media/rId115.png" /><Relationship Type="http://schemas.openxmlformats.org/officeDocument/2006/relationships/image" Id="rId141" Target="media/rId141.jpg" /><Relationship Type="http://schemas.openxmlformats.org/officeDocument/2006/relationships/image" Id="rId172" Target="media/rId172.jpg" /><Relationship Type="http://schemas.openxmlformats.org/officeDocument/2006/relationships/image" Id="rId171" Target="media/rId171.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95" Target="media/rId95.pdf" /><Relationship Type="http://schemas.openxmlformats.org/officeDocument/2006/relationships/image" Id="rId65" Target="media/rId65.jpg" /><Relationship Type="http://schemas.openxmlformats.org/officeDocument/2006/relationships/image" Id="rId77" Target="media/rId77.jpg" /><Relationship Type="http://schemas.openxmlformats.org/officeDocument/2006/relationships/image" Id="rId126" Target="media/rId126.jpg" /><Relationship Type="http://schemas.openxmlformats.org/officeDocument/2006/relationships/image" Id="rId191" Target="media/rId191.jpg" /><Relationship Type="http://schemas.openxmlformats.org/officeDocument/2006/relationships/image" Id="rId186" Target="media/rId186.jpg" /><Relationship Type="http://schemas.openxmlformats.org/officeDocument/2006/relationships/image" Id="rId106" Target="media/rId106.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42" Target="media/rId42.jpg" /><Relationship Type="http://schemas.openxmlformats.org/officeDocument/2006/relationships/image" Id="rId163" Target="media/rId163.jpg" /><Relationship Type="http://schemas.openxmlformats.org/officeDocument/2006/relationships/image" Id="rId43" Target="media/rId43.jpg" /><Relationship Type="http://schemas.openxmlformats.org/officeDocument/2006/relationships/image" Id="rId33" Target="media/rId33.jpg" /><Relationship Type="http://schemas.openxmlformats.org/officeDocument/2006/relationships/image" Id="rId142" Target="media/rId142.jpg" /><Relationship Type="http://schemas.openxmlformats.org/officeDocument/2006/relationships/image" Id="rId140" Target="media/rId140.jpg" /><Relationship Type="http://schemas.openxmlformats.org/officeDocument/2006/relationships/image" Id="rId176" Target="media/rId176.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101" Target="media/rId101.jpg" /><Relationship Type="http://schemas.openxmlformats.org/officeDocument/2006/relationships/image" Id="rId31" Target="media/rId31.jpg" /><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Driving Trajectories for Mobile Subscriber</dc:title>
  <dc:creator/>
</cp:coreProperties>
</file>